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52024_040309.xml.htm"/>
      <w:bookmarkStart w:id="1" w:name="ksform403052024_0403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Forte Steve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REPARE THERAPEUTICS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ST-LAURENT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A8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H4S 1Z9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Repare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RPTX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44,687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6.95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03/01/2024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award. Thirty-three and one third percent (33 1/3%) of the RSUs shall vest on each of March 1, 2025, March 1, 2026 and March 1, 2027, subject to Reporting Person continuing to provide service through each such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Twenty-five percent (25%) of the shares subject to the option shall vest on March 1, 2025, and one thirty-sixth (1/36th) of the remaining shares subject to the option shall vest each month thereafter, subject to Reporting Person continuing to provide service through each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 Forte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15428" TargetMode="External"/><Relationship Id="rId4" Type="http://schemas.openxmlformats.org/officeDocument/2006/relationships/hyperlink" Target="http://www.sec.gov/cgi-bin/browse-edgar?action=getcompany&amp;CIK=00018081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664</Words>
  <Characters>3583</Characters>
  <CharactersWithSpaces>4178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