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5232400</wp:posOffset>
            </wp:positionH>
            <wp:positionV relativeFrom="paragraph">
              <wp:posOffset>-579120</wp:posOffset>
            </wp:positionV>
            <wp:extent cx="7620" cy="579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97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-586740</wp:posOffset>
            </wp:positionV>
            <wp:extent cx="7620" cy="587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737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-563245</wp:posOffset>
            </wp:positionV>
            <wp:extent cx="126936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403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30480</wp:posOffset>
            </wp:positionV>
            <wp:extent cx="6974205" cy="1668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4205" cy="166878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ORBIMED ADVISORS LLC</w:t>
        </w:r>
      </w:hyperlink>
    </w:p>
    <w:p>
      <w:pPr>
        <w:spacing w:after="0" w:line="291"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601 LEXINGTON AVENUE</w:t>
      </w:r>
    </w:p>
    <w:p>
      <w:pPr>
        <w:spacing w:after="0" w:line="63"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54TH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Repare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RPTX</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06/23/2020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760" w:firstLine="4"/>
        <w:spacing w:after="0" w:line="252"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6"/>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5"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69" w:lineRule="exact"/>
        <w:rPr>
          <w:sz w:val="24"/>
          <w:szCs w:val="24"/>
          <w:color w:val="auto"/>
        </w:rPr>
      </w:pPr>
    </w:p>
    <w:p>
      <w:pPr>
        <w:sectPr>
          <w:pgSz w:w="11900" w:h="16838" w:orient="portrait"/>
          <w:cols w:equalWidth="0" w:num="3">
            <w:col w:w="3180" w:space="720"/>
            <w:col w:w="3104" w:space="720"/>
            <w:col w:w="3356"/>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660" w:type="dxa"/>
            <w:vAlign w:val="bottom"/>
            <w:tcBorders>
              <w:top w:val="single" w:sz="8" w:color="9A9A9A"/>
            </w:tcBorders>
          </w:tcPr>
          <w:p>
            <w:pPr>
              <w:spacing w:after="0"/>
              <w:rPr>
                <w:sz w:val="10"/>
                <w:szCs w:val="10"/>
                <w:color w:val="auto"/>
              </w:rPr>
            </w:pPr>
          </w:p>
        </w:tc>
        <w:tc>
          <w:tcPr>
            <w:tcW w:w="3620" w:type="dxa"/>
            <w:vAlign w:val="bottom"/>
          </w:tcPr>
          <w:p>
            <w:pPr>
              <w:ind w:left="140"/>
              <w:spacing w:after="0" w:line="124" w:lineRule="exact"/>
              <w:rPr>
                <w:sz w:val="20"/>
                <w:szCs w:val="20"/>
                <w:color w:val="auto"/>
              </w:rPr>
            </w:pPr>
            <w:r>
              <w:rPr>
                <w:rFonts w:ascii="Arial" w:cs="Arial" w:eastAsia="Arial" w:hAnsi="Arial"/>
                <w:sz w:val="12"/>
                <w:szCs w:val="12"/>
                <w:color w:val="auto"/>
              </w:rPr>
              <w:t>4. If Amendment, Date of Original Filed (Month/Day/Year)</w:t>
            </w:r>
          </w:p>
        </w:tc>
        <w:tc>
          <w:tcPr>
            <w:tcW w:w="3480" w:type="dxa"/>
            <w:vAlign w:val="bottom"/>
          </w:tcPr>
          <w:p>
            <w:pPr>
              <w:ind w:left="340"/>
              <w:spacing w:after="0" w:line="124" w:lineRule="exact"/>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8"/>
        </w:trPr>
        <w:tc>
          <w:tcPr>
            <w:tcW w:w="730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480" w:type="dxa"/>
            <w:vAlign w:val="bottom"/>
            <w:vMerge w:val="restart"/>
          </w:tcPr>
          <w:p>
            <w:pPr>
              <w:ind w:left="8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200" w:type="dxa"/>
            <w:vAlign w:val="bottom"/>
            <w:gridSpan w:val="2"/>
          </w:tcPr>
          <w:p>
            <w:pPr>
              <w:ind w:left="40"/>
              <w:spacing w:after="0"/>
              <w:rPr>
                <w:sz w:val="20"/>
                <w:szCs w:val="20"/>
                <w:color w:val="auto"/>
              </w:rPr>
            </w:pPr>
            <w:r>
              <w:rPr>
                <w:rFonts w:ascii="Arial" w:cs="Arial" w:eastAsia="Arial" w:hAnsi="Arial"/>
                <w:sz w:val="16"/>
                <w:szCs w:val="16"/>
                <w:color w:val="0000FF"/>
              </w:rPr>
              <w:t>NY</w:t>
            </w:r>
          </w:p>
        </w:tc>
        <w:tc>
          <w:tcPr>
            <w:tcW w:w="1000" w:type="dxa"/>
            <w:vAlign w:val="bottom"/>
          </w:tcPr>
          <w:p>
            <w:pPr>
              <w:ind w:left="60"/>
              <w:spacing w:after="0"/>
              <w:rPr>
                <w:sz w:val="20"/>
                <w:szCs w:val="20"/>
                <w:color w:val="auto"/>
              </w:rPr>
            </w:pPr>
            <w:r>
              <w:rPr>
                <w:rFonts w:ascii="Arial" w:cs="Arial" w:eastAsia="Arial" w:hAnsi="Arial"/>
                <w:sz w:val="16"/>
                <w:szCs w:val="16"/>
                <w:color w:val="0000FF"/>
              </w:rPr>
              <w:t>10022</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160" w:type="dxa"/>
            <w:vAlign w:val="bottom"/>
            <w:gridSpan w:val="10"/>
            <w:vMerge w:val="restart"/>
          </w:tcPr>
          <w:p>
            <w:pPr>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16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gridSpan w:val="2"/>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00" w:type="dxa"/>
            <w:vAlign w:val="bottom"/>
          </w:tcPr>
          <w:p>
            <w:pPr>
              <w:ind w:left="6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3"/>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6"/>
          </w:tcPr>
          <w:p>
            <w:pPr>
              <w:ind w:left="10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2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4"/>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ind w:left="720"/>
              <w:spacing w:after="0" w:line="120"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1980" w:type="dxa"/>
            <w:vAlign w:val="bottom"/>
            <w:gridSpan w:val="4"/>
          </w:tcPr>
          <w:p>
            <w:pPr>
              <w:ind w:left="10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20" w:type="dxa"/>
            <w:vAlign w:val="bottom"/>
            <w:gridSpan w:val="3"/>
          </w:tcPr>
          <w:p>
            <w:pPr>
              <w:ind w:left="720"/>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8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gridSpan w:val="2"/>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4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5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20" w:type="dxa"/>
            <w:vAlign w:val="bottom"/>
            <w:gridSpan w:val="3"/>
            <w:vMerge w:val="restart"/>
          </w:tcPr>
          <w:p>
            <w:pPr>
              <w:ind w:left="820"/>
              <w:spacing w:after="0"/>
              <w:rPr>
                <w:sz w:val="20"/>
                <w:szCs w:val="20"/>
                <w:color w:val="auto"/>
              </w:rPr>
            </w:pPr>
            <w:r>
              <w:rPr>
                <w:rFonts w:ascii="Arial" w:cs="Arial" w:eastAsia="Arial" w:hAnsi="Arial"/>
                <w:sz w:val="16"/>
                <w:szCs w:val="16"/>
                <w:color w:val="0000FF"/>
              </w:rPr>
              <w:t>06/23/2020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jc w:val="center"/>
              <w:ind w:right="243"/>
              <w:spacing w:after="0"/>
              <w:rPr>
                <w:sz w:val="20"/>
                <w:szCs w:val="20"/>
                <w:color w:val="auto"/>
              </w:rPr>
            </w:pPr>
            <w:r>
              <w:rPr>
                <w:rFonts w:ascii="Arial" w:cs="Arial" w:eastAsia="Arial" w:hAnsi="Arial"/>
                <w:sz w:val="24"/>
                <w:szCs w:val="24"/>
                <w:color w:val="0000FF"/>
                <w:w w:val="83"/>
                <w:vertAlign w:val="subscript"/>
              </w:rPr>
              <w:t>C</w:t>
            </w:r>
            <w:r>
              <w:rPr>
                <w:rFonts w:ascii="Arial" w:cs="Arial" w:eastAsia="Arial" w:hAnsi="Arial"/>
                <w:sz w:val="10"/>
                <w:szCs w:val="10"/>
                <w:color w:val="008000"/>
                <w:w w:val="83"/>
              </w:rPr>
              <w:t>(1)</w:t>
            </w:r>
          </w:p>
        </w:tc>
        <w:tc>
          <w:tcPr>
            <w:tcW w:w="800" w:type="dxa"/>
            <w:vAlign w:val="bottom"/>
            <w:gridSpan w:val="2"/>
            <w:vMerge w:val="restart"/>
          </w:tcPr>
          <w:p>
            <w:pPr>
              <w:jc w:val="center"/>
              <w:ind w:left="77"/>
              <w:spacing w:after="0"/>
              <w:rPr>
                <w:sz w:val="20"/>
                <w:szCs w:val="20"/>
                <w:color w:val="auto"/>
              </w:rPr>
            </w:pPr>
            <w:r>
              <w:rPr>
                <w:rFonts w:ascii="Arial" w:cs="Arial" w:eastAsia="Arial" w:hAnsi="Arial"/>
                <w:sz w:val="16"/>
                <w:szCs w:val="16"/>
                <w:color w:val="0000FF"/>
                <w:w w:val="92"/>
              </w:rPr>
              <w:t>2,601,325</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36"/>
              <w:spacing w:after="0"/>
              <w:rPr>
                <w:sz w:val="20"/>
                <w:szCs w:val="20"/>
                <w:color w:val="auto"/>
              </w:rPr>
            </w:pPr>
            <w:r>
              <w:rPr>
                <w:rFonts w:ascii="Arial" w:cs="Arial" w:eastAsia="Arial" w:hAnsi="Arial"/>
                <w:sz w:val="10"/>
                <w:szCs w:val="10"/>
                <w:color w:val="008000"/>
                <w:w w:val="97"/>
              </w:rPr>
              <w:t>(1)</w:t>
            </w:r>
          </w:p>
        </w:tc>
        <w:tc>
          <w:tcPr>
            <w:tcW w:w="1540" w:type="dxa"/>
            <w:vAlign w:val="bottom"/>
            <w:gridSpan w:val="3"/>
            <w:vMerge w:val="restart"/>
          </w:tcPr>
          <w:p>
            <w:pPr>
              <w:jc w:val="center"/>
              <w:ind w:right="364"/>
              <w:spacing w:after="0"/>
              <w:rPr>
                <w:sz w:val="20"/>
                <w:szCs w:val="20"/>
                <w:color w:val="auto"/>
              </w:rPr>
            </w:pPr>
            <w:r>
              <w:rPr>
                <w:rFonts w:ascii="Arial" w:cs="Arial" w:eastAsia="Arial" w:hAnsi="Arial"/>
                <w:sz w:val="16"/>
                <w:szCs w:val="16"/>
                <w:color w:val="0000FF"/>
                <w:w w:val="89"/>
              </w:rPr>
              <w:t>2,601,325</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Pr>
          <w:p>
            <w:pPr>
              <w:ind w:left="80"/>
              <w:spacing w:after="0"/>
              <w:rPr>
                <w:sz w:val="20"/>
                <w:szCs w:val="20"/>
                <w:color w:val="auto"/>
              </w:rPr>
            </w:pPr>
            <w:r>
              <w:rPr>
                <w:rFonts w:ascii="Arial" w:cs="Arial" w:eastAsia="Arial" w:hAnsi="Arial"/>
                <w:sz w:val="16"/>
                <w:szCs w:val="16"/>
                <w:color w:val="0000FF"/>
                <w:w w:val="77"/>
              </w:rPr>
              <w:t>See</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6"/>
            <w:vMerge w:val="restart"/>
          </w:tcPr>
          <w:p>
            <w:pPr>
              <w:ind w:left="80"/>
              <w:spacing w:after="0"/>
              <w:rPr>
                <w:sz w:val="20"/>
                <w:szCs w:val="20"/>
                <w:color w:val="auto"/>
              </w:rPr>
            </w:pPr>
            <w:r>
              <w:rPr>
                <w:rFonts w:ascii="Arial" w:cs="Arial" w:eastAsia="Arial" w:hAnsi="Arial"/>
                <w:sz w:val="16"/>
                <w:szCs w:val="16"/>
                <w:color w:val="0000FF"/>
                <w:w w:val="98"/>
              </w:rPr>
              <w:t>Footnotes</w:t>
            </w:r>
            <w:r>
              <w:rPr>
                <w:rFonts w:ascii="Arial" w:cs="Arial" w:eastAsia="Arial" w:hAnsi="Arial"/>
                <w:sz w:val="20"/>
                <w:szCs w:val="20"/>
                <w:color w:val="008000"/>
                <w:w w:val="98"/>
                <w:vertAlign w:val="superscript"/>
              </w:rPr>
              <w:t>(2)(3)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1720" w:type="dxa"/>
            <w:vAlign w:val="bottom"/>
            <w:tcBorders>
              <w:top w:val="single" w:sz="8" w:color="2C2C2C"/>
            </w:tcBorders>
            <w:gridSpan w:val="3"/>
            <w:vMerge w:val="restart"/>
          </w:tcPr>
          <w:p>
            <w:pPr>
              <w:ind w:left="820"/>
              <w:spacing w:after="0"/>
              <w:rPr>
                <w:sz w:val="20"/>
                <w:szCs w:val="20"/>
                <w:color w:val="auto"/>
              </w:rPr>
            </w:pPr>
            <w:r>
              <w:rPr>
                <w:rFonts w:ascii="Arial" w:cs="Arial" w:eastAsia="Arial" w:hAnsi="Arial"/>
                <w:sz w:val="16"/>
                <w:szCs w:val="16"/>
                <w:color w:val="0000FF"/>
              </w:rPr>
              <w:t>06/23/2020</w:t>
            </w: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2"/>
                <w:szCs w:val="12"/>
                <w:color w:val="0000FF"/>
                <w:w w:val="74"/>
              </w:rPr>
              <w:t>P</w:t>
            </w:r>
          </w:p>
        </w:tc>
        <w:tc>
          <w:tcPr>
            <w:tcW w:w="800" w:type="dxa"/>
            <w:vAlign w:val="bottom"/>
            <w:tcBorders>
              <w:top w:val="single" w:sz="8" w:color="2C2C2C"/>
            </w:tcBorders>
            <w:gridSpan w:val="2"/>
            <w:vMerge w:val="restart"/>
          </w:tcPr>
          <w:p>
            <w:pPr>
              <w:jc w:val="center"/>
              <w:ind w:left="77"/>
              <w:spacing w:after="0"/>
              <w:rPr>
                <w:sz w:val="20"/>
                <w:szCs w:val="20"/>
                <w:color w:val="auto"/>
              </w:rPr>
            </w:pPr>
            <w:r>
              <w:rPr>
                <w:rFonts w:ascii="Arial" w:cs="Arial" w:eastAsia="Arial" w:hAnsi="Arial"/>
                <w:sz w:val="16"/>
                <w:szCs w:val="16"/>
                <w:color w:val="0000FF"/>
                <w:w w:val="93"/>
              </w:rPr>
              <w:t>675,000</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center"/>
              <w:ind w:left="3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20</w:t>
            </w:r>
          </w:p>
        </w:tc>
        <w:tc>
          <w:tcPr>
            <w:tcW w:w="1540" w:type="dxa"/>
            <w:vAlign w:val="bottom"/>
            <w:tcBorders>
              <w:top w:val="single" w:sz="8" w:color="2C2C2C"/>
            </w:tcBorders>
            <w:gridSpan w:val="3"/>
            <w:vMerge w:val="restart"/>
          </w:tcPr>
          <w:p>
            <w:pPr>
              <w:jc w:val="center"/>
              <w:ind w:right="364"/>
              <w:spacing w:after="0"/>
              <w:rPr>
                <w:sz w:val="20"/>
                <w:szCs w:val="20"/>
                <w:color w:val="auto"/>
              </w:rPr>
            </w:pPr>
            <w:r>
              <w:rPr>
                <w:rFonts w:ascii="Arial" w:cs="Arial" w:eastAsia="Arial" w:hAnsi="Arial"/>
                <w:sz w:val="16"/>
                <w:szCs w:val="16"/>
                <w:color w:val="0000FF"/>
                <w:w w:val="89"/>
              </w:rPr>
              <w:t>3,276,325</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4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6"/>
            <w:vMerge w:val="restart"/>
          </w:tcPr>
          <w:p>
            <w:pPr>
              <w:ind w:left="80"/>
              <w:spacing w:after="0"/>
              <w:rPr>
                <w:sz w:val="20"/>
                <w:szCs w:val="20"/>
                <w:color w:val="auto"/>
              </w:rPr>
            </w:pPr>
            <w:r>
              <w:rPr>
                <w:rFonts w:ascii="Arial" w:cs="Arial" w:eastAsia="Arial" w:hAnsi="Arial"/>
                <w:sz w:val="16"/>
                <w:szCs w:val="16"/>
                <w:color w:val="0000FF"/>
                <w:w w:val="98"/>
              </w:rPr>
              <w:t>Footnotes</w:t>
            </w:r>
            <w:r>
              <w:rPr>
                <w:rFonts w:ascii="Arial" w:cs="Arial" w:eastAsia="Arial" w:hAnsi="Arial"/>
                <w:sz w:val="20"/>
                <w:szCs w:val="20"/>
                <w:color w:val="008000"/>
                <w:w w:val="98"/>
                <w:vertAlign w:val="superscript"/>
              </w:rPr>
              <w:t>(2)(3)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1720" w:type="dxa"/>
            <w:vAlign w:val="bottom"/>
            <w:tcBorders>
              <w:top w:val="single" w:sz="8" w:color="2C2C2C"/>
            </w:tcBorders>
            <w:gridSpan w:val="3"/>
            <w:vMerge w:val="restart"/>
          </w:tcPr>
          <w:p>
            <w:pPr>
              <w:ind w:left="820"/>
              <w:spacing w:after="0"/>
              <w:rPr>
                <w:sz w:val="20"/>
                <w:szCs w:val="20"/>
                <w:color w:val="auto"/>
              </w:rPr>
            </w:pPr>
            <w:r>
              <w:rPr>
                <w:rFonts w:ascii="Arial" w:cs="Arial" w:eastAsia="Arial" w:hAnsi="Arial"/>
                <w:sz w:val="16"/>
                <w:szCs w:val="16"/>
                <w:color w:val="0000FF"/>
              </w:rPr>
              <w:t>06/23/2020</w:t>
            </w: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2"/>
                <w:szCs w:val="12"/>
                <w:color w:val="0000FF"/>
                <w:w w:val="74"/>
              </w:rPr>
              <w:t>P</w:t>
            </w:r>
          </w:p>
        </w:tc>
        <w:tc>
          <w:tcPr>
            <w:tcW w:w="700" w:type="dxa"/>
            <w:vAlign w:val="bottom"/>
            <w:tcBorders>
              <w:top w:val="single" w:sz="8" w:color="2C2C2C"/>
            </w:tcBorders>
            <w:vMerge w:val="restart"/>
          </w:tcPr>
          <w:p>
            <w:pPr>
              <w:jc w:val="center"/>
              <w:ind w:left="177"/>
              <w:spacing w:after="0"/>
              <w:rPr>
                <w:sz w:val="20"/>
                <w:szCs w:val="20"/>
                <w:color w:val="auto"/>
              </w:rPr>
            </w:pPr>
            <w:r>
              <w:rPr>
                <w:rFonts w:ascii="Arial" w:cs="Arial" w:eastAsia="Arial" w:hAnsi="Arial"/>
                <w:sz w:val="16"/>
                <w:szCs w:val="16"/>
                <w:color w:val="0000FF"/>
                <w:w w:val="93"/>
              </w:rPr>
              <w:t>99,200</w:t>
            </w:r>
          </w:p>
        </w:tc>
        <w:tc>
          <w:tcPr>
            <w:tcW w:w="1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center"/>
              <w:ind w:left="3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20</w:t>
            </w:r>
          </w:p>
        </w:tc>
        <w:tc>
          <w:tcPr>
            <w:tcW w:w="1540" w:type="dxa"/>
            <w:vAlign w:val="bottom"/>
            <w:tcBorders>
              <w:top w:val="single" w:sz="8" w:color="2C2C2C"/>
            </w:tcBorders>
            <w:gridSpan w:val="3"/>
            <w:vMerge w:val="restart"/>
          </w:tcPr>
          <w:p>
            <w:pPr>
              <w:jc w:val="center"/>
              <w:ind w:right="364"/>
              <w:spacing w:after="0"/>
              <w:rPr>
                <w:sz w:val="20"/>
                <w:szCs w:val="20"/>
                <w:color w:val="auto"/>
              </w:rPr>
            </w:pPr>
            <w:r>
              <w:rPr>
                <w:rFonts w:ascii="Arial" w:cs="Arial" w:eastAsia="Arial" w:hAnsi="Arial"/>
                <w:sz w:val="16"/>
                <w:szCs w:val="16"/>
                <w:color w:val="0000FF"/>
                <w:w w:val="89"/>
              </w:rPr>
              <w:t>99,200</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4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6"/>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180" w:type="dxa"/>
            <w:vAlign w:val="bottom"/>
            <w:tcBorders>
              <w:top w:val="single" w:sz="8" w:color="2C2C2C"/>
            </w:tcBorders>
            <w:gridSpan w:val="15"/>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2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800" w:type="dxa"/>
            <w:vAlign w:val="bottom"/>
            <w:gridSpan w:val="5"/>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480" w:type="dxa"/>
            <w:vAlign w:val="bottom"/>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0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or Indirect</w:t>
            </w:r>
          </w:p>
        </w:tc>
        <w:tc>
          <w:tcPr>
            <w:tcW w:w="48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0" w:type="dxa"/>
            <w:vAlign w:val="bottom"/>
          </w:tcPr>
          <w:p>
            <w:pPr>
              <w:spacing w:after="0"/>
              <w:rPr>
                <w:sz w:val="12"/>
                <w:szCs w:val="12"/>
                <w:color w:val="auto"/>
              </w:rPr>
            </w:pP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2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ind w:left="40"/>
              <w:spacing w:after="0"/>
              <w:rPr>
                <w:sz w:val="20"/>
                <w:szCs w:val="20"/>
                <w:color w:val="auto"/>
              </w:rPr>
            </w:pPr>
            <w:r>
              <w:rPr>
                <w:rFonts w:ascii="Arial" w:cs="Arial" w:eastAsia="Arial" w:hAnsi="Arial"/>
                <w:sz w:val="16"/>
                <w:szCs w:val="16"/>
                <w:color w:val="0000FF"/>
                <w:w w:val="89"/>
              </w:rPr>
              <w:t>2,601,325</w:t>
            </w:r>
          </w:p>
        </w:tc>
        <w:tc>
          <w:tcPr>
            <w:tcW w:w="760" w:type="dxa"/>
            <w:vAlign w:val="bottom"/>
            <w:gridSpan w:val="2"/>
            <w:vMerge w:val="restart"/>
          </w:tcPr>
          <w:p>
            <w:pPr>
              <w:jc w:val="right"/>
              <w:ind w:right="264"/>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Arial" w:cs="Arial" w:eastAsia="Arial" w:hAnsi="Arial"/>
                <w:sz w:val="12"/>
                <w:szCs w:val="12"/>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ind w:left="240"/>
              <w:spacing w:after="0"/>
              <w:rPr>
                <w:sz w:val="20"/>
                <w:szCs w:val="20"/>
                <w:color w:val="auto"/>
              </w:rPr>
            </w:pPr>
            <w:r>
              <w:rPr>
                <w:rFonts w:ascii="Arial" w:cs="Arial" w:eastAsia="Arial" w:hAnsi="Arial"/>
                <w:sz w:val="12"/>
                <w:szCs w:val="12"/>
                <w:color w:val="0000FF"/>
              </w:rPr>
              <w:t>06/23/2020</w:t>
            </w:r>
          </w:p>
        </w:tc>
        <w:tc>
          <w:tcPr>
            <w:tcW w:w="10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gridSpan w:val="4"/>
          </w:tcPr>
          <w:p>
            <w:pPr>
              <w:ind w:left="400"/>
              <w:spacing w:after="0"/>
              <w:rPr>
                <w:sz w:val="20"/>
                <w:szCs w:val="20"/>
                <w:color w:val="auto"/>
              </w:rPr>
            </w:pPr>
            <w:r>
              <w:rPr>
                <w:rFonts w:ascii="Arial" w:cs="Arial" w:eastAsia="Arial" w:hAnsi="Arial"/>
                <w:sz w:val="12"/>
                <w:szCs w:val="12"/>
                <w:color w:val="0000FF"/>
              </w:rPr>
              <w:t>2,601,325</w:t>
            </w:r>
          </w:p>
        </w:tc>
        <w:tc>
          <w:tcPr>
            <w:tcW w:w="7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tcPr>
          <w:p>
            <w:pPr>
              <w:ind w:left="360"/>
              <w:spacing w:after="0"/>
              <w:rPr>
                <w:sz w:val="20"/>
                <w:szCs w:val="20"/>
                <w:color w:val="auto"/>
              </w:rPr>
            </w:pPr>
            <w:r>
              <w:rPr>
                <w:rFonts w:ascii="Arial" w:cs="Arial" w:eastAsia="Arial" w:hAnsi="Arial"/>
                <w:sz w:val="12"/>
                <w:szCs w:val="12"/>
                <w:color w:val="0000FF"/>
              </w:rPr>
              <w:t>0</w:t>
            </w:r>
          </w:p>
        </w:tc>
        <w:tc>
          <w:tcPr>
            <w:tcW w:w="500" w:type="dxa"/>
            <w:vAlign w:val="bottom"/>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0"/>
                <w:szCs w:val="10"/>
                <w:color w:val="008000"/>
                <w:w w:val="89"/>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Shares</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line="111" w:lineRule="exact"/>
              <w:rPr>
                <w:sz w:val="20"/>
                <w:szCs w:val="20"/>
                <w:color w:val="auto"/>
              </w:rPr>
            </w:pPr>
            <w:r>
              <w:rPr>
                <w:rFonts w:ascii="Arial" w:cs="Arial" w:eastAsia="Arial" w:hAnsi="Arial"/>
                <w:sz w:val="12"/>
                <w:szCs w:val="12"/>
                <w:color w:val="0000FF"/>
              </w:rPr>
              <w:t>Shares</w:t>
            </w: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line="111" w:lineRule="exact"/>
              <w:rPr>
                <w:sz w:val="20"/>
                <w:szCs w:val="20"/>
                <w:color w:val="auto"/>
              </w:rPr>
            </w:pPr>
            <w:r>
              <w:rPr>
                <w:rFonts w:ascii="Arial" w:cs="Arial" w:eastAsia="Arial" w:hAnsi="Arial"/>
                <w:sz w:val="12"/>
                <w:szCs w:val="12"/>
                <w:color w:val="0000FF"/>
                <w:w w:val="86"/>
              </w:rPr>
              <w:t>Footnotes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gridSpan w:val="5"/>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5"/>
          </w:tcPr>
          <w:p>
            <w:pPr>
              <w:ind w:left="60"/>
              <w:spacing w:after="0" w:line="225"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4"/>
          </w:tcPr>
          <w:p>
            <w:pPr>
              <w:spacing w:after="0"/>
              <w:rPr>
                <w:rFonts w:ascii="Arial" w:cs="Arial" w:eastAsia="Arial" w:hAnsi="Arial"/>
                <w:sz w:val="20"/>
                <w:szCs w:val="20"/>
                <w:u w:val="single" w:color="auto"/>
                <w:color w:val="0000EE"/>
                <w:w w:val="97"/>
              </w:rPr>
            </w:pPr>
            <w:hyperlink r:id="rId13">
              <w:r>
                <w:rPr>
                  <w:rFonts w:ascii="Arial" w:cs="Arial" w:eastAsia="Arial" w:hAnsi="Arial"/>
                  <w:sz w:val="20"/>
                  <w:szCs w:val="20"/>
                  <w:u w:val="single" w:color="auto"/>
                  <w:color w:val="0000EE"/>
                  <w:w w:val="97"/>
                </w:rPr>
                <w:t>ORBIMED ADVISORS LLC</w:t>
              </w:r>
            </w:hyperlink>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100"/>
              <w:spacing w:after="0"/>
              <w:rPr>
                <w:sz w:val="20"/>
                <w:szCs w:val="20"/>
                <w:color w:val="auto"/>
              </w:rPr>
            </w:pPr>
            <w:r>
              <w:rPr>
                <w:rFonts w:ascii="Arial" w:cs="Arial" w:eastAsia="Arial" w:hAnsi="Arial"/>
                <w:sz w:val="12"/>
                <w:szCs w:val="12"/>
                <w:color w:val="auto"/>
              </w:rPr>
              <w:t>(First)</w:t>
            </w:r>
          </w:p>
        </w:tc>
        <w:tc>
          <w:tcPr>
            <w:tcW w:w="1000" w:type="dxa"/>
            <w:vAlign w:val="bottom"/>
          </w:tcPr>
          <w:p>
            <w:pPr>
              <w:ind w:left="4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gridSpan w:val="4"/>
          </w:tcPr>
          <w:p>
            <w:pPr>
              <w:spacing w:after="0"/>
              <w:rPr>
                <w:sz w:val="20"/>
                <w:szCs w:val="20"/>
                <w:color w:val="auto"/>
              </w:rPr>
            </w:pPr>
            <w:r>
              <w:rPr>
                <w:rFonts w:ascii="Arial" w:cs="Arial" w:eastAsia="Arial" w:hAnsi="Arial"/>
                <w:sz w:val="16"/>
                <w:szCs w:val="16"/>
                <w:color w:val="0000FF"/>
              </w:rPr>
              <w:t>601 LEXINGTON AVENUE</w:t>
            </w: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54TH FLOOR</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100"/>
              <w:spacing w:after="0"/>
              <w:rPr>
                <w:sz w:val="20"/>
                <w:szCs w:val="20"/>
                <w:color w:val="auto"/>
              </w:rPr>
            </w:pPr>
            <w:r>
              <w:rPr>
                <w:rFonts w:ascii="Arial" w:cs="Arial" w:eastAsia="Arial" w:hAnsi="Arial"/>
                <w:sz w:val="16"/>
                <w:szCs w:val="16"/>
                <w:color w:val="0000FF"/>
              </w:rPr>
              <w:t>NY</w:t>
            </w:r>
          </w:p>
        </w:tc>
        <w:tc>
          <w:tcPr>
            <w:tcW w:w="1000" w:type="dxa"/>
            <w:vAlign w:val="bottom"/>
          </w:tcPr>
          <w:p>
            <w:pPr>
              <w:ind w:left="420"/>
              <w:spacing w:after="0"/>
              <w:rPr>
                <w:sz w:val="20"/>
                <w:szCs w:val="20"/>
                <w:color w:val="auto"/>
              </w:rPr>
            </w:pPr>
            <w:r>
              <w:rPr>
                <w:rFonts w:ascii="Arial" w:cs="Arial" w:eastAsia="Arial" w:hAnsi="Arial"/>
                <w:sz w:val="16"/>
                <w:szCs w:val="16"/>
                <w:color w:val="0000FF"/>
              </w:rPr>
              <w:t>10022</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100"/>
              <w:spacing w:after="0"/>
              <w:rPr>
                <w:sz w:val="20"/>
                <w:szCs w:val="20"/>
                <w:color w:val="auto"/>
              </w:rPr>
            </w:pPr>
            <w:r>
              <w:rPr>
                <w:rFonts w:ascii="Arial" w:cs="Arial" w:eastAsia="Arial" w:hAnsi="Arial"/>
                <w:sz w:val="12"/>
                <w:szCs w:val="12"/>
                <w:color w:val="auto"/>
              </w:rPr>
              <w:t>(State)</w:t>
            </w:r>
          </w:p>
        </w:tc>
        <w:tc>
          <w:tcPr>
            <w:tcW w:w="1000" w:type="dxa"/>
            <w:vAlign w:val="bottom"/>
          </w:tcPr>
          <w:p>
            <w:pPr>
              <w:ind w:left="4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80" w:type="dxa"/>
            <w:vAlign w:val="bottom"/>
            <w:tcBorders>
              <w:bottom w:val="single" w:sz="8" w:color="2C2C2C"/>
            </w:tcBorders>
            <w:gridSpan w:val="5"/>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4"/>
          </w:tcPr>
          <w:p>
            <w:pPr>
              <w:spacing w:after="0"/>
              <w:rPr>
                <w:rFonts w:ascii="Arial" w:cs="Arial" w:eastAsia="Arial" w:hAnsi="Arial"/>
                <w:sz w:val="20"/>
                <w:szCs w:val="20"/>
                <w:u w:val="single" w:color="auto"/>
                <w:color w:val="0000EE"/>
                <w:w w:val="94"/>
              </w:rPr>
            </w:pPr>
            <w:hyperlink r:id="rId15">
              <w:r>
                <w:rPr>
                  <w:rFonts w:ascii="Arial" w:cs="Arial" w:eastAsia="Arial" w:hAnsi="Arial"/>
                  <w:sz w:val="20"/>
                  <w:szCs w:val="20"/>
                  <w:u w:val="single" w:color="auto"/>
                  <w:color w:val="0000EE"/>
                  <w:w w:val="94"/>
                </w:rPr>
                <w:t>OrbiMed Capital GP VII LLC</w:t>
              </w:r>
            </w:hyperlink>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100"/>
              <w:spacing w:after="0"/>
              <w:rPr>
                <w:sz w:val="20"/>
                <w:szCs w:val="20"/>
                <w:color w:val="auto"/>
              </w:rPr>
            </w:pPr>
            <w:r>
              <w:rPr>
                <w:rFonts w:ascii="Arial" w:cs="Arial" w:eastAsia="Arial" w:hAnsi="Arial"/>
                <w:sz w:val="12"/>
                <w:szCs w:val="12"/>
                <w:color w:val="auto"/>
              </w:rPr>
              <w:t>(First)</w:t>
            </w:r>
          </w:p>
        </w:tc>
        <w:tc>
          <w:tcPr>
            <w:tcW w:w="1000" w:type="dxa"/>
            <w:vAlign w:val="bottom"/>
          </w:tcPr>
          <w:p>
            <w:pPr>
              <w:ind w:left="4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5"/>
          </w:tcPr>
          <w:p>
            <w:pPr>
              <w:spacing w:after="0"/>
              <w:rPr>
                <w:sz w:val="20"/>
                <w:szCs w:val="20"/>
                <w:color w:val="auto"/>
              </w:rPr>
            </w:pPr>
            <w:r>
              <w:rPr>
                <w:rFonts w:ascii="Arial" w:cs="Arial" w:eastAsia="Arial" w:hAnsi="Arial"/>
                <w:sz w:val="16"/>
                <w:szCs w:val="16"/>
                <w:color w:val="0000FF"/>
              </w:rPr>
              <w:t>601 LEXINGTON AVENUE, 54TH FLOOR</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100"/>
              <w:spacing w:after="0"/>
              <w:rPr>
                <w:sz w:val="20"/>
                <w:szCs w:val="20"/>
                <w:color w:val="auto"/>
              </w:rPr>
            </w:pPr>
            <w:r>
              <w:rPr>
                <w:rFonts w:ascii="Arial" w:cs="Arial" w:eastAsia="Arial" w:hAnsi="Arial"/>
                <w:sz w:val="16"/>
                <w:szCs w:val="16"/>
                <w:color w:val="0000FF"/>
              </w:rPr>
              <w:t>NY</w:t>
            </w:r>
          </w:p>
        </w:tc>
        <w:tc>
          <w:tcPr>
            <w:tcW w:w="1000" w:type="dxa"/>
            <w:vAlign w:val="bottom"/>
          </w:tcPr>
          <w:p>
            <w:pPr>
              <w:ind w:left="420"/>
              <w:spacing w:after="0"/>
              <w:rPr>
                <w:sz w:val="20"/>
                <w:szCs w:val="20"/>
                <w:color w:val="auto"/>
              </w:rPr>
            </w:pPr>
            <w:r>
              <w:rPr>
                <w:rFonts w:ascii="Arial" w:cs="Arial" w:eastAsia="Arial" w:hAnsi="Arial"/>
                <w:sz w:val="16"/>
                <w:szCs w:val="16"/>
                <w:color w:val="0000FF"/>
              </w:rPr>
              <w:t>10022</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100"/>
              <w:spacing w:after="0"/>
              <w:rPr>
                <w:sz w:val="20"/>
                <w:szCs w:val="20"/>
                <w:color w:val="auto"/>
              </w:rPr>
            </w:pPr>
            <w:r>
              <w:rPr>
                <w:rFonts w:ascii="Arial" w:cs="Arial" w:eastAsia="Arial" w:hAnsi="Arial"/>
                <w:sz w:val="12"/>
                <w:szCs w:val="12"/>
                <w:color w:val="auto"/>
              </w:rPr>
              <w:t>(State)</w:t>
            </w:r>
          </w:p>
        </w:tc>
        <w:tc>
          <w:tcPr>
            <w:tcW w:w="1000" w:type="dxa"/>
            <w:vAlign w:val="bottom"/>
          </w:tcPr>
          <w:p>
            <w:pPr>
              <w:ind w:left="4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80" w:type="dxa"/>
            <w:vAlign w:val="bottom"/>
            <w:tcBorders>
              <w:bottom w:val="single" w:sz="8" w:color="2C2C2C"/>
            </w:tcBorders>
            <w:gridSpan w:val="5"/>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4"/>
          </w:tcPr>
          <w:p>
            <w:pPr>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ORBIMED CAPITAL LLC</w:t>
              </w:r>
            </w:hyperlink>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100"/>
              <w:spacing w:after="0"/>
              <w:rPr>
                <w:sz w:val="20"/>
                <w:szCs w:val="20"/>
                <w:color w:val="auto"/>
              </w:rPr>
            </w:pPr>
            <w:r>
              <w:rPr>
                <w:rFonts w:ascii="Arial" w:cs="Arial" w:eastAsia="Arial" w:hAnsi="Arial"/>
                <w:sz w:val="12"/>
                <w:szCs w:val="12"/>
                <w:color w:val="auto"/>
              </w:rPr>
              <w:t>(First)</w:t>
            </w:r>
          </w:p>
        </w:tc>
        <w:tc>
          <w:tcPr>
            <w:tcW w:w="1000" w:type="dxa"/>
            <w:vAlign w:val="bottom"/>
          </w:tcPr>
          <w:p>
            <w:pPr>
              <w:ind w:left="4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-7215505</wp:posOffset>
            </wp:positionV>
            <wp:extent cx="7036435" cy="776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6435" cy="7765415"/>
                    </a:xfrm>
                    <a:prstGeom prst="rect">
                      <a:avLst/>
                    </a:prstGeom>
                    <a:noFill/>
                  </pic:spPr>
                </pic:pic>
              </a:graphicData>
            </a:graphic>
          </wp:anchor>
        </w:drawing>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601 LEXINGTON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54TH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100330</wp:posOffset>
            </wp:positionV>
            <wp:extent cx="266446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64460" cy="1587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4" w:type="dxa"/>
        <w:tblCellMar>
          <w:top w:w="0" w:type="dxa"/>
          <w:left w:w="0" w:type="dxa"/>
          <w:bottom w:w="0" w:type="dxa"/>
          <w:right w:w="0" w:type="dxa"/>
        </w:tblCellMar>
      </w:tblPr>
      <w:tr>
        <w:trPr>
          <w:trHeight w:val="147"/>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6"/>
                <w:szCs w:val="16"/>
                <w:color w:val="0000FF"/>
              </w:rPr>
              <w:t>NEW YORK</w:t>
            </w:r>
          </w:p>
        </w:tc>
        <w:tc>
          <w:tcPr>
            <w:tcW w:w="1160" w:type="dxa"/>
            <w:vAlign w:val="bottom"/>
          </w:tcPr>
          <w:p>
            <w:pPr>
              <w:ind w:left="280"/>
              <w:spacing w:after="0"/>
              <w:rPr>
                <w:sz w:val="20"/>
                <w:szCs w:val="20"/>
                <w:color w:val="auto"/>
              </w:rPr>
            </w:pPr>
            <w:r>
              <w:rPr>
                <w:rFonts w:ascii="Arial" w:cs="Arial" w:eastAsia="Arial" w:hAnsi="Arial"/>
                <w:sz w:val="16"/>
                <w:szCs w:val="16"/>
                <w:color w:val="0000FF"/>
              </w:rPr>
              <w:t>NY</w:t>
            </w:r>
          </w:p>
        </w:tc>
        <w:tc>
          <w:tcPr>
            <w:tcW w:w="1900" w:type="dxa"/>
            <w:vAlign w:val="bottom"/>
          </w:tcPr>
          <w:p>
            <w:pPr>
              <w:ind w:left="520"/>
              <w:spacing w:after="0"/>
              <w:rPr>
                <w:sz w:val="20"/>
                <w:szCs w:val="20"/>
                <w:color w:val="auto"/>
              </w:rPr>
            </w:pPr>
            <w:r>
              <w:rPr>
                <w:rFonts w:ascii="Arial" w:cs="Arial" w:eastAsia="Arial" w:hAnsi="Arial"/>
                <w:sz w:val="16"/>
                <w:szCs w:val="16"/>
                <w:color w:val="0000FF"/>
              </w:rPr>
              <w:t>10022</w:t>
            </w:r>
          </w:p>
        </w:tc>
      </w:tr>
      <w:tr>
        <w:trPr>
          <w:trHeight w:val="142"/>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160" w:type="dxa"/>
            <w:vAlign w:val="bottom"/>
          </w:tcPr>
          <w:p>
            <w:pPr>
              <w:ind w:left="28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291465</wp:posOffset>
            </wp:positionH>
            <wp:positionV relativeFrom="page">
              <wp:posOffset>88900</wp:posOffset>
            </wp:positionV>
            <wp:extent cx="2789555" cy="579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9555" cy="579755"/>
                    </a:xfrm>
                    <a:prstGeom prst="rect">
                      <a:avLst/>
                    </a:prstGeom>
                    <a:noFill/>
                  </pic:spPr>
                </pic:pic>
              </a:graphicData>
            </a:graphic>
          </wp:anchor>
        </w:drawing>
      </w:r>
    </w:p>
    <w:p>
      <w:pPr>
        <w:ind w:left="4"/>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24" w:hanging="124"/>
        <w:spacing w:after="0"/>
        <w:tabs>
          <w:tab w:leader="none" w:pos="12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Series B Preferred Share converted into the same number of Common Shares upon the closing of the Issuer's initial public offering and had no expiration date.</w:t>
      </w:r>
    </w:p>
    <w:p>
      <w:pPr>
        <w:spacing w:after="0" w:line="47" w:lineRule="exact"/>
        <w:rPr>
          <w:rFonts w:ascii="Arial" w:cs="Arial" w:eastAsia="Arial" w:hAnsi="Arial"/>
          <w:sz w:val="12"/>
          <w:szCs w:val="12"/>
          <w:color w:val="008000"/>
        </w:rPr>
      </w:pPr>
    </w:p>
    <w:p>
      <w:pPr>
        <w:jc w:val="both"/>
        <w:ind w:left="4" w:right="20" w:hanging="4"/>
        <w:spacing w:after="0" w:line="262" w:lineRule="auto"/>
        <w:tabs>
          <w:tab w:leader="none" w:pos="12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securities are held of record by OrbiMed Private Investments VII, LP ("OPI VII"). OrbiMed Capital GP VII LLC ("OrbiMed GP VII") is the general partner of OPI VII and OrbiMed Advisors LLC ("OrbiMed Advisors") is the managing member of OrbiMed GP VII. By virtue of such relationships, OrbiMed GP VII and OrbiMed Advisors may be deemed to have voting power and investment power over the securities held by OPI VII and as a result, may be deemed to have beneficial ownership over such securities. OrbiMed Capital LLC ("OrbiMed Capital") is a relying advisor of OrbiMed Advisors. OrbiMed Advisors and OrbiMed Capital exercise voting and investment power through a management committee comprised of the Carl L. Gordon, Sven H. Borho, and Jonathan T. Silverstein, each of whom disclaims beneficial ownership of the shares held by</w:t>
      </w:r>
    </w:p>
    <w:p>
      <w:pPr>
        <w:ind w:left="4"/>
        <w:spacing w:after="0"/>
        <w:rPr>
          <w:rFonts w:ascii="Arial" w:cs="Arial" w:eastAsia="Arial" w:hAnsi="Arial"/>
          <w:sz w:val="11"/>
          <w:szCs w:val="11"/>
          <w:color w:val="008000"/>
        </w:rPr>
      </w:pPr>
      <w:r>
        <w:rPr>
          <w:rFonts w:ascii="Arial" w:cs="Arial" w:eastAsia="Arial" w:hAnsi="Arial"/>
          <w:sz w:val="12"/>
          <w:szCs w:val="12"/>
          <w:color w:val="008000"/>
        </w:rPr>
        <w:t>OPI VII.</w:t>
      </w:r>
    </w:p>
    <w:p>
      <w:pPr>
        <w:spacing w:after="0" w:line="37" w:lineRule="exact"/>
        <w:rPr>
          <w:rFonts w:ascii="Arial" w:cs="Arial" w:eastAsia="Arial" w:hAnsi="Arial"/>
          <w:sz w:val="11"/>
          <w:szCs w:val="11"/>
          <w:color w:val="008000"/>
        </w:rPr>
      </w:pPr>
    </w:p>
    <w:p>
      <w:pPr>
        <w:ind w:left="4" w:hanging="4"/>
        <w:spacing w:after="0" w:line="246"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report on Form 4 is jointly filed by OrbiMed Advisors, OrbiMed Capital, and OrbiMed GP VII.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David Bonita ("Bonita"), a member of OrbiMed Advisors, to serve on the Issuer's board of directors. This report shall not be deemed an admission that any such entity or person is a beneficial owner of such securities for purpose of Section 16 of the Exchange Act, or for any other purpose.</w:t>
      </w:r>
    </w:p>
    <w:p>
      <w:pPr>
        <w:spacing w:after="0" w:line="26" w:lineRule="exact"/>
        <w:rPr>
          <w:rFonts w:ascii="Arial" w:cs="Arial" w:eastAsia="Arial" w:hAnsi="Arial"/>
          <w:sz w:val="12"/>
          <w:szCs w:val="12"/>
          <w:color w:val="008000"/>
        </w:rPr>
      </w:pPr>
    </w:p>
    <w:p>
      <w:pPr>
        <w:ind w:left="4" w:right="60" w:hanging="4"/>
        <w:spacing w:after="0" w:line="251"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held of record by OrbiMed Partners Master Fund Limited ("OPM"). OrbiMed Capital is the investment advisor to OPM. OrbiMed Capital is a relying advisor of OrbiMed Advisors. OrbiMed Advisors and OrbiMed Capital exercise voting and investment power through a management committee comprised of the Carl L. Gordon, Sven H. Borho, and Jonathan T. Silverstein, each of whom disclaims beneficial ownership of the shares held by OPM.</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0824"/>
          </w:cols>
          <w:pgMar w:left="496" w:top="140" w:right="579" w:bottom="1440" w:gutter="0" w:footer="0" w:header="0"/>
        </w:sectPr>
      </w:pPr>
    </w:p>
    <w:p>
      <w:pPr>
        <w:spacing w:after="0" w:line="133" w:lineRule="exact"/>
        <w:rPr>
          <w:sz w:val="20"/>
          <w:szCs w:val="20"/>
          <w:color w:val="auto"/>
        </w:rPr>
      </w:pPr>
    </w:p>
    <w:p>
      <w:pPr>
        <w:ind w:left="6564"/>
        <w:spacing w:after="0"/>
        <w:rPr>
          <w:sz w:val="20"/>
          <w:szCs w:val="20"/>
          <w:color w:val="auto"/>
        </w:rPr>
      </w:pPr>
      <w:r>
        <w:rPr>
          <w:rFonts w:ascii="Arial" w:cs="Arial" w:eastAsia="Arial" w:hAnsi="Arial"/>
          <w:sz w:val="15"/>
          <w:szCs w:val="15"/>
          <w:color w:val="0000FF"/>
        </w:rPr>
        <w:t>/s/ OrbiMed Advisors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-1270</wp:posOffset>
            </wp:positionV>
            <wp:extent cx="13042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spacing w:after="0" w:line="12"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/s/ 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848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84885" cy="7620"/>
                    </a:xfrm>
                    <a:prstGeom prst="rect">
                      <a:avLst/>
                    </a:prstGeom>
                    <a:noFill/>
                  </pic:spPr>
                </pic:pic>
              </a:graphicData>
            </a:graphic>
          </wp:anchor>
        </w:drawing>
      </w:r>
    </w:p>
    <w:p>
      <w:pPr>
        <w:ind w:left="6564"/>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8096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809625" cy="7620"/>
                    </a:xfrm>
                    <a:prstGeom prst="rect">
                      <a:avLst/>
                    </a:prstGeom>
                    <a:noFill/>
                  </pic:spPr>
                </pic:pic>
              </a:graphicData>
            </a:graphic>
          </wp:anchor>
        </w:drawing>
      </w:r>
    </w:p>
    <w:p>
      <w:pPr>
        <w:spacing w:after="0" w:line="35"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/s/ OrbiMed Capital GP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-8890</wp:posOffset>
            </wp:positionV>
            <wp:extent cx="11372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37285" cy="7620"/>
                    </a:xfrm>
                    <a:prstGeom prst="rect">
                      <a:avLst/>
                    </a:prstGeom>
                    <a:noFill/>
                  </pic:spPr>
                </pic:pic>
              </a:graphicData>
            </a:graphic>
          </wp:anchor>
        </w:drawing>
      </w:r>
    </w:p>
    <w:p>
      <w:pPr>
        <w:spacing w:after="0" w:line="1"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LLC, By: /s/ Douglas Coon,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487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48715" cy="7620"/>
                    </a:xfrm>
                    <a:prstGeom prst="rect">
                      <a:avLst/>
                    </a:prstGeom>
                    <a:noFill/>
                  </pic:spPr>
                </pic:pic>
              </a:graphicData>
            </a:graphic>
          </wp:anchor>
        </w:drawing>
      </w:r>
    </w:p>
    <w:p>
      <w:pPr>
        <w:ind w:left="6564"/>
        <w:spacing w:after="0"/>
        <w:rPr>
          <w:sz w:val="20"/>
          <w:szCs w:val="20"/>
          <w:color w:val="auto"/>
        </w:rPr>
      </w:pPr>
      <w:r>
        <w:rPr>
          <w:rFonts w:ascii="Arial" w:cs="Arial" w:eastAsia="Arial" w:hAnsi="Arial"/>
          <w:sz w:val="16"/>
          <w:szCs w:val="16"/>
          <w:color w:val="0000FF"/>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617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61720" cy="7620"/>
                    </a:xfrm>
                    <a:prstGeom prst="rect">
                      <a:avLst/>
                    </a:prstGeom>
                    <a:noFill/>
                  </pic:spPr>
                </pic:pic>
              </a:graphicData>
            </a:graphic>
          </wp:anchor>
        </w:drawing>
      </w:r>
    </w:p>
    <w:p>
      <w:pPr>
        <w:spacing w:after="0" w:line="35" w:lineRule="exact"/>
        <w:rPr>
          <w:sz w:val="20"/>
          <w:szCs w:val="20"/>
          <w:color w:val="auto"/>
        </w:rPr>
      </w:pPr>
    </w:p>
    <w:p>
      <w:pPr>
        <w:ind w:left="6564"/>
        <w:spacing w:after="0"/>
        <w:rPr>
          <w:sz w:val="20"/>
          <w:szCs w:val="20"/>
          <w:color w:val="auto"/>
        </w:rPr>
      </w:pPr>
      <w:r>
        <w:rPr>
          <w:rFonts w:ascii="Arial" w:cs="Arial" w:eastAsia="Arial" w:hAnsi="Arial"/>
          <w:sz w:val="15"/>
          <w:szCs w:val="15"/>
          <w:color w:val="0000FF"/>
        </w:rPr>
        <w:t>/s/ OrbiMed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-1270</wp:posOffset>
            </wp:positionV>
            <wp:extent cx="13525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52550" cy="7620"/>
                    </a:xfrm>
                    <a:prstGeom prst="rect">
                      <a:avLst/>
                    </a:prstGeom>
                    <a:noFill/>
                  </pic:spPr>
                </pic:pic>
              </a:graphicData>
            </a:graphic>
          </wp:anchor>
        </w:drawing>
      </w:r>
    </w:p>
    <w:p>
      <w:pPr>
        <w:spacing w:after="0" w:line="12"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86296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862965" cy="7620"/>
                    </a:xfrm>
                    <a:prstGeom prst="rect">
                      <a:avLst/>
                    </a:prstGeom>
                    <a:noFill/>
                  </pic:spPr>
                </pic:pic>
              </a:graphicData>
            </a:graphic>
          </wp:anchor>
        </w:drawing>
      </w:r>
    </w:p>
    <w:p>
      <w:pPr>
        <w:ind w:left="6564"/>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80962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809625" cy="7620"/>
                    </a:xfrm>
                    <a:prstGeom prst="rect">
                      <a:avLst/>
                    </a:prstGeom>
                    <a:noFill/>
                  </pic:spPr>
                </pic:pic>
              </a:graphicData>
            </a:graphic>
          </wp:anchor>
        </w:drawing>
      </w:r>
    </w:p>
    <w:p>
      <w:pPr>
        <w:spacing w:after="0" w:line="44" w:lineRule="exact"/>
        <w:rPr>
          <w:sz w:val="20"/>
          <w:szCs w:val="20"/>
          <w:color w:val="auto"/>
        </w:rPr>
      </w:pPr>
    </w:p>
    <w:p>
      <w:pPr>
        <w:ind w:left="6564"/>
        <w:spacing w:after="0"/>
        <w:rPr>
          <w:sz w:val="20"/>
          <w:szCs w:val="20"/>
          <w:color w:val="auto"/>
        </w:rPr>
      </w:pPr>
      <w:r>
        <w:rPr>
          <w:rFonts w:ascii="Arial" w:cs="Arial" w:eastAsia="Arial" w:hAnsi="Arial"/>
          <w:sz w:val="12"/>
          <w:szCs w:val="12"/>
          <w:color w:val="auto"/>
        </w:rPr>
        <w:t>** Signature of Reporting Person</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1580" w:hanging="4"/>
        <w:spacing w:after="0" w:line="320"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0000FF"/>
        </w:rPr>
        <w:t>06/25/2020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0000FF"/>
        </w:rPr>
        <w:t>06/25/2020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0000FF"/>
        </w:rPr>
        <w:t>06/25/2020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74" w:lineRule="exact"/>
        <w:rPr>
          <w:sz w:val="20"/>
          <w:szCs w:val="20"/>
          <w:color w:val="auto"/>
        </w:rPr>
      </w:pPr>
    </w:p>
    <w:p>
      <w:pPr>
        <w:sectPr>
          <w:pgSz w:w="11900" w:h="16838" w:orient="portrait"/>
          <w:cols w:equalWidth="0" w:num="2">
            <w:col w:w="8704" w:space="60"/>
            <w:col w:w="2060"/>
          </w:cols>
          <w:pgMar w:left="496" w:top="140" w:right="579" w:bottom="1440" w:gutter="0" w:footer="0" w:header="0"/>
          <w:type w:val="continuous"/>
        </w:sectPr>
      </w:pPr>
    </w:p>
    <w:p>
      <w:pPr>
        <w:ind w:left="4"/>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4"/>
      </w:cols>
      <w:pgMar w:left="496" w:top="140"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3" Type="http://schemas.openxmlformats.org/officeDocument/2006/relationships/hyperlink" Target="http://www.sec.gov/cgi-bin/browse-edgar?action=getcompany&amp;CIK=0001055951" TargetMode="External"/><Relationship Id="rId14" Type="http://schemas.openxmlformats.org/officeDocument/2006/relationships/hyperlink" Target="http://www.sec.gov/cgi-bin/browse-edgar?action=getcompany&amp;CIK=0001808158" TargetMode="External"/><Relationship Id="rId15" Type="http://schemas.openxmlformats.org/officeDocument/2006/relationships/hyperlink" Target="http://www.sec.gov/cgi-bin/browse-edgar?action=getcompany&amp;CIK=0001760648" TargetMode="External"/><Relationship Id="rId16" Type="http://schemas.openxmlformats.org/officeDocument/2006/relationships/hyperlink" Target="http://www.sec.gov/cgi-bin/browse-edgar?action=getcompany&amp;CIK=00011575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2020-06-25T16:55:14Z</dcterms:created>
  <dcterms:modified xsi:type="dcterms:W3CDTF">2020-06-25T16:55:14Z</dcterms:modified>
</cp:coreProperties>
</file>