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REPARE THERAPEUTICS INC</w:t>
      </w:r>
    </w:p>
    <w:p>
      <w:pPr>
        <w:spacing w:after="0" w:line="238" w:lineRule="auto"/>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Cusip #760273102</w:t>
      </w: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jc w:val="both"/>
        <w:ind w:right="8339" w:firstLine="8"/>
        <w:spacing w:after="0" w:line="323"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4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#760273102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jc w:val="both"/>
        <w:ind w:right="84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89,500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2,757,375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2,757,375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7.499%</w:t>
      </w: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#760273102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line="238"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line="238"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2,757,375</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line="238" w:lineRule="auto"/>
        <w:rPr>
          <w:sz w:val="20"/>
          <w:szCs w:val="20"/>
          <w:color w:val="auto"/>
        </w:rPr>
      </w:pPr>
      <w:r>
        <w:rPr>
          <w:rFonts w:ascii="Courier New" w:cs="Courier New" w:eastAsia="Courier New" w:hAnsi="Courier New"/>
          <w:sz w:val="18"/>
          <w:szCs w:val="18"/>
          <w:color w:val="auto"/>
        </w:rPr>
        <w:t>Item 9: 2,757,375</w:t>
      </w:r>
    </w:p>
    <w:p>
      <w:pPr>
        <w:spacing w:after="0"/>
        <w:rPr>
          <w:sz w:val="20"/>
          <w:szCs w:val="20"/>
          <w:color w:val="auto"/>
        </w:rPr>
      </w:pPr>
      <w:r>
        <w:rPr>
          <w:rFonts w:ascii="Courier New" w:cs="Courier New" w:eastAsia="Courier New" w:hAnsi="Courier New"/>
          <w:sz w:val="18"/>
          <w:szCs w:val="18"/>
          <w:color w:val="auto"/>
        </w:rPr>
        <w:t>Item 11: 7.499%</w:t>
      </w:r>
    </w:p>
    <w:p>
      <w:pPr>
        <w:spacing w:after="0"/>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REPARE THERAPEUTICS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7210 FREDERICK-BANTING, SUITE 100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ST-LAURENT, QUEBEC A8 H4S 2A1</w:t>
      </w:r>
    </w:p>
    <w:p>
      <w:pPr>
        <w:spacing w:after="0"/>
        <w:rPr>
          <w:sz w:val="20"/>
          <w:szCs w:val="20"/>
          <w:color w:val="auto"/>
        </w:rPr>
      </w:pPr>
      <w:r>
        <w:rPr>
          <w:rFonts w:ascii="Courier New" w:cs="Courier New" w:eastAsia="Courier New" w:hAnsi="Courier New"/>
          <w:sz w:val="18"/>
          <w:szCs w:val="18"/>
          <w:color w:val="auto"/>
        </w:rPr>
        <w:t>CA</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760273102</w:t>
      </w:r>
    </w:p>
    <w:p>
      <w:pPr>
        <w:spacing w:after="0" w:line="201" w:lineRule="exact"/>
        <w:rPr>
          <w:sz w:val="24"/>
          <w:szCs w:val="24"/>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6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2,757,375</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7.499%</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38" w:orient="portrait"/>
          <w:cols w:equalWidth="0" w:num="1">
            <w:col w:w="10139"/>
          </w:cols>
          <w:pgMar w:left="320" w:top="218"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89,500</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2,757,375</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right="1919"/>
        <w:spacing w:after="0" w:line="26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REPARE THERAPEUTICS INC. No one other person's interest in the COMMON STOCK of REPARE THERAPEUTICS INC is more than five percent of the total outstanding COMMON STOCK.</w:t>
      </w:r>
    </w:p>
    <w:p>
      <w:pPr>
        <w:spacing w:after="0" w:line="89"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1" w:lineRule="exact"/>
        <w:rPr>
          <w:sz w:val="20"/>
          <w:szCs w:val="20"/>
          <w:color w:val="auto"/>
        </w:rPr>
      </w:pPr>
    </w:p>
    <w:p>
      <w:pPr>
        <w:ind w:right="1919"/>
        <w:spacing w:after="0" w:line="260"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5, 2021</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31" w:lineRule="exact"/>
        <w:rPr>
          <w:sz w:val="20"/>
          <w:szCs w:val="20"/>
          <w:color w:val="auto"/>
        </w:rPr>
      </w:pP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53" w:lineRule="exact"/>
        <w:rPr>
          <w:sz w:val="20"/>
          <w:szCs w:val="20"/>
          <w:color w:val="auto"/>
        </w:rPr>
      </w:pPr>
    </w:p>
    <w:p>
      <w:pPr>
        <w:ind w:right="2019" w:firstLine="8"/>
        <w:spacing w:after="0" w:line="292"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4" w:lineRule="exact"/>
        <w:rPr>
          <w:sz w:val="20"/>
          <w:szCs w:val="20"/>
          <w:color w:val="auto"/>
        </w:rPr>
      </w:pPr>
    </w:p>
    <w:p>
      <w:pPr>
        <w:ind w:right="2019"/>
        <w:spacing w:after="0" w:line="274"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12" w:right="1440" w:bottom="133" w:gutter="0" w:footer="0" w:header="0"/>
        </w:sectPr>
      </w:pP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12" w:right="1440" w:bottom="133" w:gutter="0" w:footer="0" w:header="0"/>
          <w:type w:val="continuous"/>
        </w:sectPr>
      </w:pPr>
    </w:p>
    <w:p>
      <w:pPr>
        <w:spacing w:after="0" w:line="2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Institutional Asset Management Trust Company</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Fidelity Management &amp; Research Company LLC * IA</w:t>
      </w:r>
    </w:p>
    <w:p>
      <w:pPr>
        <w:spacing w:after="0" w:line="20" w:lineRule="exact"/>
        <w:rPr>
          <w:sz w:val="20"/>
          <w:szCs w:val="20"/>
          <w:color w:val="auto"/>
        </w:rPr>
      </w:pPr>
      <w:r>
        <w:rPr>
          <w:sz w:val="20"/>
          <w:szCs w:val="20"/>
          <w:color w:val="auto"/>
        </w:rPr>
        <w:br w:type="column"/>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BK</w:t>
      </w:r>
    </w:p>
    <w:p>
      <w:pPr>
        <w:sectPr>
          <w:pgSz w:w="11900" w:h="16838" w:orient="portrait"/>
          <w:cols w:equalWidth="0" w:num="2">
            <w:col w:w="5580" w:space="220"/>
            <w:col w:w="4339"/>
          </w:cols>
          <w:pgMar w:left="320" w:top="312" w:right="1440" w:bottom="133" w:gutter="0" w:footer="0" w:header="0"/>
          <w:type w:val="continuous"/>
        </w:sectPr>
      </w:pPr>
    </w:p>
    <w:bookmarkStart w:id="2" w:name="page3"/>
    <w:bookmarkEnd w:id="2"/>
    <w:p>
      <w:pPr>
        <w:ind w:right="2439" w:firstLine="8"/>
        <w:spacing w:after="0" w:line="346"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22"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 w:lineRule="exact"/>
        <w:rPr>
          <w:sz w:val="20"/>
          <w:szCs w:val="20"/>
          <w:color w:val="auto"/>
        </w:rPr>
      </w:pPr>
    </w:p>
    <w:p>
      <w:pPr>
        <w:ind w:right="1919"/>
        <w:spacing w:after="0" w:line="250"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103" w:lineRule="exact"/>
        <w:rPr>
          <w:sz w:val="20"/>
          <w:szCs w:val="20"/>
          <w:color w:val="auto"/>
        </w:rPr>
      </w:pPr>
    </w:p>
    <w:p>
      <w:pPr>
        <w:ind w:right="2019"/>
        <w:spacing w:after="0" w:line="256"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LLC ("FMR Co. LLC"), a wholly owned subsidiary of FMR LLC, which power resides with the Fidelity Funds' Boards of Trustees. FMR Co. LLC carries out the voting of the shares under written guidelines established by the Fidelity Funds' Boards of Trustees.</w:t>
      </w:r>
    </w:p>
    <w:p>
      <w:pPr>
        <w:spacing w:after="0" w:line="97" w:lineRule="exact"/>
        <w:rPr>
          <w:sz w:val="20"/>
          <w:szCs w:val="20"/>
          <w:color w:val="auto"/>
        </w:rPr>
      </w:pPr>
    </w:p>
    <w:p>
      <w:pPr>
        <w:ind w:right="1919"/>
        <w:spacing w:after="0" w:line="256"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3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1" w:lineRule="exact"/>
        <w:rPr>
          <w:sz w:val="20"/>
          <w:szCs w:val="20"/>
          <w:color w:val="auto"/>
        </w:rPr>
      </w:pPr>
    </w:p>
    <w:p>
      <w:pPr>
        <w:ind w:right="2119"/>
        <w:spacing w:after="0" w:line="274" w:lineRule="auto"/>
        <w:rPr>
          <w:sz w:val="20"/>
          <w:szCs w:val="20"/>
          <w:color w:val="auto"/>
        </w:rPr>
      </w:pPr>
      <w:r>
        <w:rPr>
          <w:rFonts w:ascii="Courier New" w:cs="Courier New" w:eastAsia="Courier New" w:hAnsi="Courier New"/>
          <w:sz w:val="18"/>
          <w:szCs w:val="18"/>
          <w:color w:val="auto"/>
        </w:rPr>
        <w:t>The undersigned persons, on February 5, 2021, agree and consent to the joint filing on their behalf of this Schedule 13G in connection with their beneficial ownership of the COMMON STOCK of REPARE THERAPEUTICS INC at December 31, 2020.</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5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ind w:right="19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53" w:lineRule="exact"/>
        <w:rPr>
          <w:sz w:val="20"/>
          <w:szCs w:val="20"/>
          <w:color w:val="auto"/>
        </w:rPr>
      </w:pPr>
    </w:p>
    <w:p>
      <w:pPr>
        <w:ind w:right="2019" w:firstLine="8"/>
        <w:spacing w:after="0" w:line="292"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139"/>
      </w:cols>
      <w:pgMar w:left="32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2021-02-08T09:34:35Z</dcterms:created>
  <dcterms:modified xsi:type="dcterms:W3CDTF">2021-02-08T09:34:35Z</dcterms:modified>
</cp:coreProperties>
</file>