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Civik Thomas</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14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09/07/2021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Repare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RPTX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REPARE THERAPEUTICS INC.</w:t>
      </w:r>
    </w:p>
    <w:p>
      <w:pPr>
        <w:spacing w:after="0" w:line="93" w:lineRule="exact"/>
        <w:rPr>
          <w:sz w:val="24"/>
          <w:szCs w:val="24"/>
          <w:color w:val="auto"/>
        </w:rPr>
      </w:pPr>
    </w:p>
    <w:p>
      <w:pPr>
        <w:ind w:left="140" w:right="1637"/>
        <w:spacing w:after="0" w:line="269" w:lineRule="auto"/>
        <w:rPr>
          <w:sz w:val="20"/>
          <w:szCs w:val="20"/>
          <w:color w:val="auto"/>
        </w:rPr>
      </w:pPr>
      <w:r>
        <w:rPr>
          <w:rFonts w:ascii="Arial" w:cs="Arial" w:eastAsia="Arial" w:hAnsi="Arial"/>
          <w:sz w:val="20"/>
          <w:szCs w:val="20"/>
          <w:color w:val="0000FF"/>
        </w:rPr>
        <w:t>7210 FREDERICK-BANTING, SUITE 100</w:t>
      </w:r>
    </w:p>
    <w:p>
      <w:pPr>
        <w:spacing w:after="0" w:line="28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ind w:left="140"/>
        <w:spacing w:after="0" w:line="204" w:lineRule="auto"/>
        <w:tabs>
          <w:tab w:leader="none" w:pos="1140" w:val="left"/>
        </w:tabs>
        <w:rPr>
          <w:sz w:val="20"/>
          <w:szCs w:val="20"/>
          <w:color w:val="auto"/>
        </w:rPr>
      </w:pPr>
      <w:r>
        <w:rPr>
          <w:rFonts w:ascii="Arial" w:cs="Arial" w:eastAsia="Arial" w:hAnsi="Arial"/>
          <w:sz w:val="20"/>
          <w:szCs w:val="20"/>
          <w:color w:val="0000FF"/>
        </w:rPr>
        <w:t>ST-</w:t>
      </w:r>
      <w:r>
        <w:rPr>
          <w:sz w:val="20"/>
          <w:szCs w:val="20"/>
          <w:color w:val="auto"/>
        </w:rPr>
        <w:tab/>
      </w:r>
      <w:r>
        <w:rPr>
          <w:rFonts w:ascii="Arial" w:cs="Arial" w:eastAsia="Arial" w:hAnsi="Arial"/>
          <w:sz w:val="29"/>
          <w:szCs w:val="29"/>
          <w:color w:val="0000FF"/>
          <w:vertAlign w:val="subscript"/>
        </w:rPr>
        <w:t>A8</w:t>
      </w:r>
    </w:p>
    <w:p>
      <w:pPr>
        <w:spacing w:after="0" w:line="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LAURENT</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78"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No securities beneficially owned. Exhibit List - 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8"/>
              </w:rPr>
              <w:t>/s/ Steve Forte, Attorney-</w:t>
            </w:r>
          </w:p>
        </w:tc>
        <w:tc>
          <w:tcPr>
            <w:tcW w:w="2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09/09/2021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(For Executing Form ID and Forms 3, 4 and 5)</w:t>
      </w:r>
    </w:p>
    <w:p>
      <w:pPr>
        <w:spacing w:after="0" w:line="230" w:lineRule="exact"/>
        <w:rPr>
          <w:sz w:val="20"/>
          <w:szCs w:val="20"/>
          <w:color w:val="auto"/>
        </w:rPr>
      </w:pPr>
    </w:p>
    <w:p>
      <w:pPr>
        <w:ind w:right="1300" w:firstLine="937"/>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Lloyd M. Segal and Steve Forte of Repare Therapeutics Inc. (the "Company") and Divakar Gupta, Courtney Thorne, Trey Reilly, Pengli Li and Jason Minio of Cooley LLP, signing individually, the undersigned's true and lawful attorneys-in fact and agents to:</w:t>
      </w:r>
    </w:p>
    <w:p>
      <w:pPr>
        <w:spacing w:after="0" w:line="232" w:lineRule="exact"/>
        <w:rPr>
          <w:sz w:val="20"/>
          <w:szCs w:val="20"/>
          <w:color w:val="auto"/>
        </w:rPr>
      </w:pPr>
    </w:p>
    <w:p>
      <w:pPr>
        <w:ind w:firstLine="937"/>
        <w:spacing w:after="0" w:line="236" w:lineRule="auto"/>
        <w:tabs>
          <w:tab w:leader="none" w:pos="1873"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(the "SEC"), a Form ID and</w:t>
      </w:r>
    </w:p>
    <w:p>
      <w:pPr>
        <w:spacing w:after="0" w:line="4" w:lineRule="exact"/>
        <w:rPr>
          <w:rFonts w:ascii="Courier New" w:cs="Courier New" w:eastAsia="Courier New" w:hAnsi="Courier New"/>
          <w:sz w:val="20"/>
          <w:szCs w:val="20"/>
          <w:color w:val="auto"/>
        </w:rPr>
      </w:pPr>
    </w:p>
    <w:p>
      <w:pPr>
        <w:ind w:right="1420"/>
        <w:spacing w:after="0" w:line="269"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207" w:lineRule="exact"/>
        <w:rPr>
          <w:rFonts w:ascii="Courier New" w:cs="Courier New" w:eastAsia="Courier New" w:hAnsi="Courier New"/>
          <w:sz w:val="20"/>
          <w:szCs w:val="20"/>
          <w:color w:val="auto"/>
        </w:rPr>
      </w:pPr>
    </w:p>
    <w:p>
      <w:pPr>
        <w:ind w:right="240" w:firstLine="937"/>
        <w:spacing w:after="0" w:line="236" w:lineRule="auto"/>
        <w:tabs>
          <w:tab w:leader="none" w:pos="1873"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 execute any such Form ID and Forms</w:t>
      </w:r>
    </w:p>
    <w:p>
      <w:pPr>
        <w:spacing w:after="0" w:line="4" w:lineRule="exact"/>
        <w:rPr>
          <w:rFonts w:ascii="Courier New" w:cs="Courier New" w:eastAsia="Courier New" w:hAnsi="Courier New"/>
          <w:sz w:val="20"/>
          <w:szCs w:val="20"/>
          <w:color w:val="auto"/>
        </w:rPr>
      </w:pPr>
    </w:p>
    <w:p>
      <w:pPr>
        <w:ind w:right="1520"/>
        <w:spacing w:after="0" w:line="236"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3, 4 or 5 (including amendments thereto and joint filing agreements in connection therewith) and file such forms with the SEC and any stock exchange, self-regulatory association or any similar authority; and</w:t>
      </w:r>
    </w:p>
    <w:p>
      <w:pPr>
        <w:spacing w:after="0" w:line="232" w:lineRule="exact"/>
        <w:rPr>
          <w:rFonts w:ascii="Courier New" w:cs="Courier New" w:eastAsia="Courier New" w:hAnsi="Courier New"/>
          <w:sz w:val="20"/>
          <w:szCs w:val="20"/>
          <w:color w:val="auto"/>
        </w:rPr>
      </w:pPr>
    </w:p>
    <w:p>
      <w:pPr>
        <w:ind w:right="940" w:firstLine="937"/>
        <w:spacing w:after="0" w:line="264" w:lineRule="auto"/>
        <w:tabs>
          <w:tab w:leader="none" w:pos="187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that, in the opinion of such attorney-in-fact, may be of benefit to,</w:t>
      </w:r>
    </w:p>
    <w:p>
      <w:pPr>
        <w:spacing w:after="0" w:line="1" w:lineRule="exact"/>
        <w:rPr>
          <w:rFonts w:ascii="Courier New" w:cs="Courier New" w:eastAsia="Courier New" w:hAnsi="Courier New"/>
          <w:sz w:val="18"/>
          <w:szCs w:val="18"/>
          <w:color w:val="auto"/>
        </w:rPr>
      </w:pPr>
    </w:p>
    <w:p>
      <w:pPr>
        <w:ind w:right="1420"/>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2" w:lineRule="exact"/>
        <w:rPr>
          <w:sz w:val="20"/>
          <w:szCs w:val="20"/>
          <w:color w:val="auto"/>
        </w:rPr>
      </w:pPr>
    </w:p>
    <w:p>
      <w:pPr>
        <w:ind w:right="1060" w:firstLine="937"/>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40" w:lineRule="exact"/>
        <w:rPr>
          <w:sz w:val="20"/>
          <w:szCs w:val="20"/>
          <w:color w:val="auto"/>
        </w:rPr>
      </w:pPr>
    </w:p>
    <w:p>
      <w:pPr>
        <w:ind w:right="480" w:firstLine="937"/>
        <w:spacing w:after="0" w:line="264"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w:t>
      </w:r>
    </w:p>
    <w:p>
      <w:pPr>
        <w:spacing w:after="0" w:line="2" w:lineRule="exact"/>
        <w:rPr>
          <w:sz w:val="20"/>
          <w:szCs w:val="20"/>
          <w:color w:val="auto"/>
        </w:rPr>
      </w:pPr>
    </w:p>
    <w:p>
      <w:pPr>
        <w:ind w:right="1300"/>
        <w:spacing w:after="0" w:line="237" w:lineRule="auto"/>
        <w:rPr>
          <w:sz w:val="20"/>
          <w:szCs w:val="20"/>
          <w:color w:val="auto"/>
        </w:rPr>
      </w:pPr>
      <w:r>
        <w:rPr>
          <w:rFonts w:ascii="Courier New" w:cs="Courier New" w:eastAsia="Courier New" w:hAnsi="Courier New"/>
          <w:sz w:val="20"/>
          <w:szCs w:val="20"/>
          <w:color w:val="auto"/>
        </w:rPr>
        <w:t>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employed by or a partner at Cooley LLP or another law firm representing the Company, as applicable.</w:t>
      </w:r>
    </w:p>
    <w:p>
      <w:pPr>
        <w:spacing w:after="0" w:line="233" w:lineRule="exact"/>
        <w:rPr>
          <w:sz w:val="20"/>
          <w:szCs w:val="20"/>
          <w:color w:val="auto"/>
        </w:rPr>
      </w:pPr>
    </w:p>
    <w:p>
      <w:pPr>
        <w:ind w:right="940" w:firstLine="937"/>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49"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20"/>
          <w:szCs w:val="20"/>
          <w:color w:val="auto"/>
        </w:rPr>
        <w:t>Date:</w:t>
      </w:r>
      <w:r>
        <w:rPr>
          <w:sz w:val="20"/>
          <w:szCs w:val="20"/>
          <w:color w:val="auto"/>
        </w:rPr>
        <w:tab/>
      </w:r>
      <w:r>
        <w:rPr>
          <w:rFonts w:ascii="Courier New" w:cs="Courier New" w:eastAsia="Courier New" w:hAnsi="Courier New"/>
          <w:sz w:val="18"/>
          <w:szCs w:val="18"/>
          <w:color w:val="auto"/>
        </w:rPr>
        <w:t>9/8/2021</w:t>
      </w:r>
    </w:p>
    <w:p>
      <w:pPr>
        <w:spacing w:after="0" w:line="238" w:lineRule="auto"/>
        <w:rPr>
          <w:sz w:val="20"/>
          <w:szCs w:val="20"/>
          <w:color w:val="auto"/>
        </w:rPr>
      </w:pPr>
      <w:r>
        <w:rPr>
          <w:rFonts w:ascii="Courier New" w:cs="Courier New" w:eastAsia="Courier New" w:hAnsi="Courier New"/>
          <w:sz w:val="20"/>
          <w:szCs w:val="20"/>
          <w:color w:val="auto"/>
        </w:rPr>
        <w:t>/s/ Thomas Civik</w:t>
      </w:r>
    </w:p>
    <w:p>
      <w:pPr>
        <w:spacing w:after="0" w:line="238" w:lineRule="auto"/>
        <w:rPr>
          <w:sz w:val="20"/>
          <w:szCs w:val="20"/>
          <w:color w:val="auto"/>
        </w:rPr>
      </w:pPr>
      <w:r>
        <w:rPr>
          <w:rFonts w:ascii="Courier New" w:cs="Courier New" w:eastAsia="Courier New" w:hAnsi="Courier New"/>
          <w:sz w:val="20"/>
          <w:szCs w:val="20"/>
          <w:color w:val="auto"/>
        </w:rPr>
        <w:t>Thomas Civik</w:t>
      </w:r>
    </w:p>
    <w:sectPr>
      <w:pgSz w:w="11900" w:h="16838" w:orient="portrait"/>
      <w:cols w:equalWidth="0" w:num="1">
        <w:col w:w="10660"/>
      </w:cols>
      <w:pgMar w:left="480" w:top="136"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23092" TargetMode="External"/><Relationship Id="rId11" Type="http://schemas.openxmlformats.org/officeDocument/2006/relationships/hyperlink" Target="http://www.sec.gov/cgi-bin/browse-edgar?action=getcompany&amp;CIK=00018081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2021-09-09T16:07:47Z</dcterms:created>
  <dcterms:modified xsi:type="dcterms:W3CDTF">2021-09-09T16:07:47Z</dcterms:modified>
</cp:coreProperties>
</file>