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677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6775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Foley Todd</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380" w:type="dxa"/>
            <w:vAlign w:val="bottom"/>
          </w:tcPr>
          <w:p>
            <w:pPr>
              <w:spacing w:after="0"/>
              <w:rPr>
                <w:sz w:val="2"/>
                <w:szCs w:val="2"/>
                <w:color w:val="auto"/>
              </w:rPr>
            </w:pP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3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36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3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4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540" w:type="dxa"/>
            <w:vAlign w:val="bottom"/>
            <w:gridSpan w:val="3"/>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540" w:type="dxa"/>
            <w:vAlign w:val="bottom"/>
            <w:gridSpan w:val="3"/>
            <w:vMerge w:val="continue"/>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0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540" w:type="dxa"/>
            <w:vAlign w:val="bottom"/>
            <w:gridSpan w:val="3"/>
            <w:vMerge w:val="continue"/>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360" w:type="dxa"/>
            <w:vAlign w:val="bottom"/>
          </w:tcPr>
          <w:p>
            <w:pPr>
              <w:spacing w:after="0"/>
              <w:rPr>
                <w:sz w:val="13"/>
                <w:szCs w:val="13"/>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900" w:type="dxa"/>
            <w:vAlign w:val="bottom"/>
            <w:gridSpan w:val="7"/>
            <w:vMerge w:val="continue"/>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380" w:type="dxa"/>
            <w:vAlign w:val="bottom"/>
          </w:tcPr>
          <w:p>
            <w:pPr>
              <w:spacing w:after="0"/>
              <w:rPr>
                <w:sz w:val="13"/>
                <w:szCs w:val="13"/>
                <w:color w:val="auto"/>
              </w:rPr>
            </w:pPr>
          </w:p>
        </w:tc>
        <w:tc>
          <w:tcPr>
            <w:tcW w:w="840" w:type="dxa"/>
            <w:vAlign w:val="bottom"/>
            <w:gridSpan w:val="2"/>
          </w:tcPr>
          <w:p>
            <w:pPr>
              <w:ind w:left="30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0" w:type="dxa"/>
            <w:vAlign w:val="bottom"/>
            <w:gridSpan w:val="3"/>
          </w:tcPr>
          <w:p>
            <w:pPr>
              <w:ind w:left="80"/>
              <w:spacing w:after="0"/>
              <w:rPr>
                <w:sz w:val="20"/>
                <w:szCs w:val="20"/>
                <w:color w:val="auto"/>
              </w:rPr>
            </w:pPr>
            <w:r>
              <w:rPr>
                <w:rFonts w:ascii="Arial" w:cs="Arial" w:eastAsia="Arial" w:hAnsi="Arial"/>
                <w:sz w:val="17"/>
                <w:szCs w:val="17"/>
                <w:color w:val="0000FF"/>
              </w:rPr>
              <w:t>05/21/2021</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8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9"/>
                <w:szCs w:val="9"/>
                <w:color w:val="auto"/>
              </w:rPr>
            </w:pPr>
          </w:p>
        </w:tc>
        <w:tc>
          <w:tcPr>
            <w:tcW w:w="3420" w:type="dxa"/>
            <w:vAlign w:val="bottom"/>
            <w:gridSpan w:val="11"/>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80" w:type="dxa"/>
            <w:vAlign w:val="bottom"/>
            <w:gridSpan w:val="8"/>
            <w:vMerge w:val="continue"/>
          </w:tcPr>
          <w:p>
            <w:pPr>
              <w:spacing w:after="0"/>
              <w:rPr>
                <w:sz w:val="8"/>
                <w:szCs w:val="8"/>
                <w:color w:val="auto"/>
              </w:rPr>
            </w:pPr>
          </w:p>
        </w:tc>
        <w:tc>
          <w:tcPr>
            <w:tcW w:w="36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36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vMerge w:val="restart"/>
          </w:tcPr>
          <w:p>
            <w:pPr>
              <w:spacing w:after="0"/>
              <w:rPr>
                <w:sz w:val="5"/>
                <w:szCs w:val="5"/>
                <w:color w:val="auto"/>
              </w:rPr>
            </w:pPr>
          </w:p>
        </w:tc>
        <w:tc>
          <w:tcPr>
            <w:tcW w:w="98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98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3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100" w:type="dxa"/>
            <w:vAlign w:val="bottom"/>
            <w:gridSpan w:val="8"/>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44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2"/>
          </w:tcPr>
          <w:p>
            <w:pPr>
              <w:ind w:left="280"/>
              <w:spacing w:after="0" w:line="134" w:lineRule="exact"/>
              <w:rPr>
                <w:sz w:val="20"/>
                <w:szCs w:val="20"/>
                <w:color w:val="auto"/>
              </w:rPr>
            </w:pPr>
            <w:r>
              <w:rPr>
                <w:rFonts w:ascii="Arial" w:cs="Arial" w:eastAsia="Arial" w:hAnsi="Arial"/>
                <w:sz w:val="13"/>
                <w:szCs w:val="13"/>
                <w:color w:val="auto"/>
              </w:rPr>
              <w:t>Person</w:t>
            </w:r>
          </w:p>
        </w:tc>
        <w:tc>
          <w:tcPr>
            <w:tcW w:w="3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360" w:type="dxa"/>
            <w:vAlign w:val="bottom"/>
          </w:tcPr>
          <w:p>
            <w:pPr>
              <w:spacing w:after="0"/>
              <w:rPr>
                <w:sz w:val="24"/>
                <w:szCs w:val="24"/>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gridSpan w:val="3"/>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1160" w:type="dxa"/>
            <w:vAlign w:val="bottom"/>
            <w:tcBorders>
              <w:bottom w:val="single" w:sz="8" w:color="2C2C2C"/>
            </w:tcBorders>
            <w:gridSpan w:val="2"/>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600" w:type="dxa"/>
            <w:vAlign w:val="bottom"/>
            <w:tcBorders>
              <w:top w:val="single" w:sz="8" w:color="2C2C2C"/>
            </w:tcBorders>
            <w:gridSpan w:val="19"/>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80" w:type="dxa"/>
            <w:vAlign w:val="bottom"/>
            <w:tcBorders>
              <w:top w:val="single" w:sz="8" w:color="2C2C2C"/>
            </w:tcBorders>
          </w:tcPr>
          <w:p>
            <w:pPr>
              <w:spacing w:after="0"/>
              <w:rPr>
                <w:sz w:val="21"/>
                <w:szCs w:val="21"/>
                <w:color w:val="auto"/>
              </w:rPr>
            </w:pP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2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120" w:type="dxa"/>
            <w:vAlign w:val="bottom"/>
            <w:gridSpan w:val="2"/>
          </w:tcPr>
          <w:p>
            <w:pPr>
              <w:ind w:left="140"/>
              <w:spacing w:after="0"/>
              <w:rPr>
                <w:sz w:val="20"/>
                <w:szCs w:val="20"/>
                <w:color w:val="auto"/>
              </w:rPr>
            </w:pPr>
            <w:r>
              <w:rPr>
                <w:rFonts w:ascii="Arial" w:cs="Arial" w:eastAsia="Arial" w:hAnsi="Arial"/>
                <w:sz w:val="12"/>
                <w:szCs w:val="12"/>
                <w:b w:val="1"/>
                <w:bCs w:val="1"/>
                <w:color w:val="auto"/>
              </w:rPr>
              <w:t>2A. Deemed</w:t>
            </w:r>
          </w:p>
        </w:tc>
        <w:tc>
          <w:tcPr>
            <w:tcW w:w="3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5"/>
                <w:szCs w:val="15"/>
                <w:color w:val="auto"/>
              </w:rPr>
            </w:pPr>
          </w:p>
        </w:tc>
        <w:tc>
          <w:tcPr>
            <w:tcW w:w="202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5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2"/>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00" w:type="dxa"/>
            <w:vAlign w:val="bottom"/>
          </w:tcPr>
          <w:p>
            <w:pPr>
              <w:spacing w:after="0"/>
              <w:rPr>
                <w:sz w:val="11"/>
                <w:szCs w:val="11"/>
                <w:color w:val="auto"/>
              </w:rPr>
            </w:pPr>
          </w:p>
        </w:tc>
        <w:tc>
          <w:tcPr>
            <w:tcW w:w="8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5"/>
          </w:tcPr>
          <w:p>
            <w:pPr>
              <w:ind w:left="52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30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Borders>
              <w:bottom w:val="single" w:sz="8" w:color="808080"/>
            </w:tcBorders>
          </w:tcPr>
          <w:p>
            <w:pPr>
              <w:spacing w:after="0"/>
              <w:rPr>
                <w:sz w:val="14"/>
                <w:szCs w:val="14"/>
                <w:color w:val="auto"/>
              </w:rPr>
            </w:pPr>
          </w:p>
        </w:tc>
        <w:tc>
          <w:tcPr>
            <w:tcW w:w="5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48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20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Following</w:t>
            </w:r>
          </w:p>
        </w:tc>
        <w:tc>
          <w:tcPr>
            <w:tcW w:w="500" w:type="dxa"/>
            <w:vAlign w:val="bottom"/>
          </w:tcPr>
          <w:p>
            <w:pPr>
              <w:spacing w:after="0"/>
              <w:rPr>
                <w:sz w:val="14"/>
                <w:szCs w:val="14"/>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780" w:type="dxa"/>
            <w:vAlign w:val="bottom"/>
            <w:tcBorders>
              <w:top w:val="single" w:sz="8" w:color="2C2C2C"/>
            </w:tcBorders>
          </w:tcPr>
          <w:p>
            <w:pPr>
              <w:spacing w:after="0"/>
              <w:rPr>
                <w:sz w:val="7"/>
                <w:szCs w:val="7"/>
                <w:color w:val="auto"/>
              </w:rPr>
            </w:pPr>
          </w:p>
        </w:tc>
        <w:tc>
          <w:tcPr>
            <w:tcW w:w="480" w:type="dxa"/>
            <w:vAlign w:val="bottom"/>
            <w:tcBorders>
              <w:top w:val="single" w:sz="8" w:color="2C2C2C"/>
            </w:tcBorders>
            <w:vMerge w:val="restart"/>
          </w:tcPr>
          <w:p>
            <w:pPr>
              <w:spacing w:after="0"/>
              <w:rPr>
                <w:sz w:val="20"/>
                <w:szCs w:val="20"/>
                <w:color w:val="auto"/>
              </w:rPr>
            </w:pPr>
            <w:r>
              <w:rPr>
                <w:rFonts w:ascii="Arial" w:cs="Arial" w:eastAsia="Arial" w:hAnsi="Arial"/>
                <w:sz w:val="12"/>
                <w:szCs w:val="12"/>
                <w:b w:val="1"/>
                <w:bCs w:val="1"/>
                <w:color w:val="auto"/>
              </w:rPr>
              <w:t>(A) or</w:t>
            </w:r>
          </w:p>
        </w:tc>
        <w:tc>
          <w:tcPr>
            <w:tcW w:w="360" w:type="dxa"/>
            <w:vAlign w:val="bottom"/>
            <w:tcBorders>
              <w:top w:val="single" w:sz="8" w:color="2C2C2C"/>
            </w:tcBorders>
          </w:tcPr>
          <w:p>
            <w:pPr>
              <w:spacing w:after="0"/>
              <w:rPr>
                <w:sz w:val="7"/>
                <w:szCs w:val="7"/>
                <w:color w:val="auto"/>
              </w:rPr>
            </w:pPr>
          </w:p>
        </w:tc>
        <w:tc>
          <w:tcPr>
            <w:tcW w:w="20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660" w:type="dxa"/>
            <w:vAlign w:val="bottom"/>
          </w:tcPr>
          <w:p>
            <w:pPr>
              <w:ind w:left="80"/>
              <w:spacing w:after="0" w:line="84" w:lineRule="exact"/>
              <w:rPr>
                <w:sz w:val="20"/>
                <w:szCs w:val="20"/>
                <w:color w:val="auto"/>
              </w:rPr>
            </w:pPr>
            <w:r>
              <w:rPr>
                <w:rFonts w:ascii="Arial" w:cs="Arial" w:eastAsia="Arial" w:hAnsi="Arial"/>
                <w:sz w:val="8"/>
                <w:szCs w:val="8"/>
                <w:b w:val="1"/>
                <w:bCs w:val="1"/>
                <w:color w:val="auto"/>
              </w:rPr>
              <w:t>Reported</w:t>
            </w:r>
          </w:p>
        </w:tc>
        <w:tc>
          <w:tcPr>
            <w:tcW w:w="50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vMerge w:val="continue"/>
          </w:tcPr>
          <w:p>
            <w:pPr>
              <w:spacing w:after="0"/>
              <w:rPr>
                <w:sz w:val="10"/>
                <w:szCs w:val="10"/>
                <w:color w:val="auto"/>
              </w:rPr>
            </w:pPr>
          </w:p>
        </w:tc>
        <w:tc>
          <w:tcPr>
            <w:tcW w:w="6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0"/>
                <w:szCs w:val="10"/>
                <w:color w:val="auto"/>
              </w:rPr>
            </w:pPr>
          </w:p>
        </w:tc>
        <w:tc>
          <w:tcPr>
            <w:tcW w:w="1160" w:type="dxa"/>
            <w:vAlign w:val="bottom"/>
            <w:gridSpan w:val="2"/>
          </w:tcPr>
          <w:p>
            <w:pPr>
              <w:ind w:left="80"/>
              <w:spacing w:after="0" w:line="123"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6"/>
                <w:szCs w:val="6"/>
                <w:color w:val="auto"/>
              </w:rPr>
            </w:pPr>
          </w:p>
        </w:tc>
        <w:tc>
          <w:tcPr>
            <w:tcW w:w="40" w:type="dxa"/>
            <w:vAlign w:val="bottom"/>
          </w:tcPr>
          <w:p>
            <w:pPr>
              <w:spacing w:after="0"/>
              <w:rPr>
                <w:sz w:val="6"/>
                <w:szCs w:val="6"/>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Pr>
          <w:p>
            <w:pPr>
              <w:spacing w:after="0"/>
              <w:rPr>
                <w:sz w:val="22"/>
                <w:szCs w:val="22"/>
                <w:color w:val="auto"/>
              </w:rPr>
            </w:pPr>
          </w:p>
        </w:tc>
        <w:tc>
          <w:tcPr>
            <w:tcW w:w="1420" w:type="dxa"/>
            <w:vAlign w:val="bottom"/>
            <w:gridSpan w:val="3"/>
            <w:vMerge w:val="restart"/>
          </w:tcPr>
          <w:p>
            <w:pPr>
              <w:jc w:val="right"/>
              <w:ind w:right="20"/>
              <w:spacing w:after="0"/>
              <w:rPr>
                <w:sz w:val="20"/>
                <w:szCs w:val="20"/>
                <w:color w:val="auto"/>
              </w:rPr>
            </w:pPr>
            <w:r>
              <w:rPr>
                <w:rFonts w:ascii="Arial" w:cs="Arial" w:eastAsia="Arial" w:hAnsi="Arial"/>
                <w:sz w:val="17"/>
                <w:szCs w:val="17"/>
                <w:color w:val="0000FF"/>
              </w:rPr>
              <w:t>05/21/2021</w:t>
            </w: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5"/>
              </w:rPr>
              <w:t>133,359</w:t>
            </w:r>
            <w:r>
              <w:rPr>
                <w:rFonts w:ascii="Arial" w:cs="Arial" w:eastAsia="Arial" w:hAnsi="Arial"/>
                <w:sz w:val="22"/>
                <w:szCs w:val="22"/>
                <w:color w:val="008000"/>
                <w:w w:val="85"/>
                <w:vertAlign w:val="superscript"/>
              </w:rPr>
              <w:t>(2)</w:t>
            </w:r>
          </w:p>
        </w:tc>
        <w:tc>
          <w:tcPr>
            <w:tcW w:w="480" w:type="dxa"/>
            <w:vAlign w:val="bottom"/>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gridSpan w:val="3"/>
            <w:vMerge w:val="restart"/>
          </w:tcPr>
          <w:p>
            <w:pPr>
              <w:jc w:val="center"/>
              <w:ind w:right="20"/>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34.8</w:t>
            </w:r>
            <w:r>
              <w:rPr>
                <w:rFonts w:ascii="Arial" w:cs="Arial" w:eastAsia="Arial" w:hAnsi="Arial"/>
                <w:sz w:val="22"/>
                <w:szCs w:val="22"/>
                <w:color w:val="008000"/>
                <w:w w:val="89"/>
                <w:vertAlign w:val="superscript"/>
              </w:rPr>
              <w:t>(3)</w:t>
            </w:r>
          </w:p>
        </w:tc>
        <w:tc>
          <w:tcPr>
            <w:tcW w:w="1200" w:type="dxa"/>
            <w:vAlign w:val="bottom"/>
            <w:gridSpan w:val="3"/>
            <w:vMerge w:val="restart"/>
          </w:tcPr>
          <w:p>
            <w:pPr>
              <w:ind w:left="260"/>
              <w:spacing w:after="0"/>
              <w:rPr>
                <w:sz w:val="20"/>
                <w:szCs w:val="20"/>
                <w:color w:val="auto"/>
              </w:rPr>
            </w:pPr>
            <w:r>
              <w:rPr>
                <w:rFonts w:ascii="Arial" w:cs="Arial" w:eastAsia="Arial" w:hAnsi="Arial"/>
                <w:sz w:val="17"/>
                <w:szCs w:val="17"/>
                <w:color w:val="0000FF"/>
              </w:rPr>
              <w:t>2,427,229</w:t>
            </w:r>
          </w:p>
        </w:tc>
        <w:tc>
          <w:tcPr>
            <w:tcW w:w="380" w:type="dxa"/>
            <w:vAlign w:val="bottom"/>
          </w:tcPr>
          <w:p>
            <w:pPr>
              <w:spacing w:after="0"/>
              <w:rPr>
                <w:sz w:val="22"/>
                <w:szCs w:val="22"/>
                <w:color w:val="auto"/>
              </w:rPr>
            </w:pPr>
          </w:p>
        </w:tc>
        <w:tc>
          <w:tcPr>
            <w:tcW w:w="500" w:type="dxa"/>
            <w:vAlign w:val="bottom"/>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05/24/2021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85"/>
              </w:rPr>
              <w:t>1,563</w:t>
            </w:r>
            <w:r>
              <w:rPr>
                <w:rFonts w:ascii="Arial" w:cs="Arial" w:eastAsia="Arial" w:hAnsi="Arial"/>
                <w:sz w:val="22"/>
                <w:szCs w:val="22"/>
                <w:color w:val="008000"/>
                <w:w w:val="85"/>
                <w:vertAlign w:val="superscript"/>
              </w:rPr>
              <w:t>(5)</w:t>
            </w:r>
          </w:p>
        </w:tc>
        <w:tc>
          <w:tcPr>
            <w:tcW w:w="480" w:type="dxa"/>
            <w:vAlign w:val="bottom"/>
            <w:tcBorders>
              <w:top w:val="single" w:sz="8" w:color="2C2C2C"/>
            </w:tcBorders>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tcBorders>
              <w:top w:val="single" w:sz="8" w:color="2C2C2C"/>
            </w:tcBorders>
            <w:gridSpan w:val="3"/>
            <w:vMerge w:val="restart"/>
          </w:tcPr>
          <w:p>
            <w:pPr>
              <w:jc w:val="center"/>
              <w:ind w:right="20"/>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33.3</w:t>
            </w:r>
            <w:r>
              <w:rPr>
                <w:rFonts w:ascii="Arial" w:cs="Arial" w:eastAsia="Arial" w:hAnsi="Arial"/>
                <w:sz w:val="22"/>
                <w:szCs w:val="22"/>
                <w:color w:val="008000"/>
                <w:w w:val="89"/>
                <w:vertAlign w:val="superscript"/>
              </w:rPr>
              <w:t>(6)</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2,425,666</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05/24/2021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85"/>
              </w:rPr>
              <w:t>8,219</w:t>
            </w:r>
            <w:r>
              <w:rPr>
                <w:rFonts w:ascii="Arial" w:cs="Arial" w:eastAsia="Arial" w:hAnsi="Arial"/>
                <w:sz w:val="22"/>
                <w:szCs w:val="22"/>
                <w:color w:val="008000"/>
                <w:w w:val="85"/>
                <w:vertAlign w:val="superscript"/>
              </w:rPr>
              <w:t>(8)</w:t>
            </w:r>
          </w:p>
        </w:tc>
        <w:tc>
          <w:tcPr>
            <w:tcW w:w="480" w:type="dxa"/>
            <w:vAlign w:val="bottom"/>
            <w:tcBorders>
              <w:top w:val="single" w:sz="8" w:color="2C2C2C"/>
            </w:tcBorders>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tcBorders>
              <w:top w:val="single" w:sz="8" w:color="2C2C2C"/>
            </w:tcBorders>
            <w:gridSpan w:val="3"/>
            <w:vMerge w:val="restart"/>
          </w:tcPr>
          <w:p>
            <w:pPr>
              <w:jc w:val="center"/>
              <w:ind w:right="20"/>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34.28</w:t>
            </w:r>
            <w:r>
              <w:rPr>
                <w:rFonts w:ascii="Arial" w:cs="Arial" w:eastAsia="Arial" w:hAnsi="Arial"/>
                <w:sz w:val="22"/>
                <w:szCs w:val="22"/>
                <w:color w:val="008000"/>
                <w:w w:val="88"/>
                <w:vertAlign w:val="superscript"/>
              </w:rPr>
              <w:t>(9)</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2,417,447</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72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4"/>
          </w:tcPr>
          <w:p>
            <w:pPr>
              <w:ind w:left="1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(Instr. 4)</w:t>
            </w: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780" w:type="dxa"/>
            <w:vAlign w:val="bottom"/>
          </w:tcPr>
          <w:p>
            <w:pPr>
              <w:ind w:left="1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480" w:type="dxa"/>
            <w:vAlign w:val="bottom"/>
            <w:gridSpan w:val="3"/>
          </w:tcPr>
          <w:p>
            <w:pPr>
              <w:ind w:left="6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128,922 by MPM BioVentures 2014, L.P. ("BV 2014") and 4,437 by MPM Asset Management Investors BV2014 LLC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$34.40 to $34.99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2,215,139 by BV 2014, 135,843 by MPM BioVentures 2014(B), L.P. ("BV 2014(B)") and 76,247 by AM BV2014. MPM BioVentures 2014 GP LLC and MPM BioVentures 2014 LLC ("BV LLC") are the direct and indirect general partners of BV 2014 and BV 2014(B). BV LLC is the manager of AM BV2014. Todd Foley is a managing director of BV LLC. The Reporting Person disclaims beneficial ownership of the securities except to the extent of his pecuniary interest therein.</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1,511 by BV 2014 and 52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$32.57 to $33.56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2,213,628 by BV 2014, 135,843 by BV 2014(B) and 76,195 by AM BV2014.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7,945 by BV 2014 and 274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$33.60 to $34.37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2,205,683 by BV 2014, 135,843 by BV 2014(B) and 75,921 by AM BV2014. The Reporting Person disclaims beneficial ownership of the securities except to the extent of his pecuniary interest therein.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Todd Foley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05/24/2021</w:t>
            </w:r>
          </w:p>
        </w:tc>
      </w:tr>
      <w:tr>
        <w:trPr>
          <w:trHeight w:val="20"/>
        </w:trPr>
        <w:tc>
          <w:tcPr>
            <w:tcW w:w="10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73930"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2021-05-24T19:14:47Z</dcterms:created>
  <dcterms:modified xsi:type="dcterms:W3CDTF">2021-05-24T19:14:47Z</dcterms:modified>
</cp:coreProperties>
</file>