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220"/>
              <w:spacing w:after="0" w:line="205"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46"/>
        </w:trPr>
        <w:tc>
          <w:tcPr>
            <w:tcW w:w="2000" w:type="dxa"/>
            <w:vAlign w:val="bottom"/>
          </w:tcPr>
          <w:p>
            <w:pPr>
              <w:spacing w:after="0"/>
              <w:rPr>
                <w:sz w:val="3"/>
                <w:szCs w:val="3"/>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3"/>
                <w:szCs w:val="3"/>
                <w:color w:val="auto"/>
              </w:rPr>
            </w:pPr>
          </w:p>
        </w:tc>
        <w:tc>
          <w:tcPr>
            <w:tcW w:w="1260" w:type="dxa"/>
            <w:vAlign w:val="bottom"/>
            <w:tcBorders>
              <w:bottom w:val="single" w:sz="8" w:color="808080"/>
            </w:tcBorders>
          </w:tcPr>
          <w:p>
            <w:pPr>
              <w:spacing w:after="0"/>
              <w:rPr>
                <w:sz w:val="3"/>
                <w:szCs w:val="3"/>
                <w:color w:val="auto"/>
              </w:rPr>
            </w:pPr>
          </w:p>
        </w:tc>
        <w:tc>
          <w:tcPr>
            <w:tcW w:w="7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0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2000" w:type="dxa"/>
            <w:vAlign w:val="bottom"/>
          </w:tcPr>
          <w:p>
            <w:pPr>
              <w:spacing w:after="0"/>
              <w:rPr>
                <w:sz w:val="7"/>
                <w:szCs w:val="7"/>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5603240</wp:posOffset>
            </wp:positionH>
            <wp:positionV relativeFrom="paragraph">
              <wp:posOffset>-636270</wp:posOffset>
            </wp:positionV>
            <wp:extent cx="1305560" cy="905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5560" cy="905510"/>
                    </a:xfrm>
                    <a:prstGeom prst="rect">
                      <a:avLst/>
                    </a:prstGeom>
                    <a:noFill/>
                  </pic:spPr>
                </pic:pic>
              </a:graphicData>
            </a:graphic>
          </wp:anchor>
        </w:drawing>
      </w:r>
    </w:p>
    <w:p>
      <w:pPr>
        <w:ind w:left="8940"/>
        <w:spacing w:after="0" w:line="223" w:lineRule="auto"/>
        <w:rPr>
          <w:sz w:val="20"/>
          <w:szCs w:val="20"/>
          <w:color w:val="auto"/>
        </w:rPr>
      </w:pPr>
      <w:r>
        <w:rPr>
          <w:rFonts w:ascii="Arial" w:cs="Arial" w:eastAsia="Arial" w:hAnsi="Arial"/>
          <w:sz w:val="14"/>
          <w:szCs w:val="14"/>
          <w:color w:val="auto"/>
        </w:rPr>
        <w:t>hours per</w:t>
      </w:r>
    </w:p>
    <w:p>
      <w:pPr>
        <w:ind w:left="8940"/>
        <w:spacing w:after="0"/>
        <w:rPr>
          <w:sz w:val="20"/>
          <w:szCs w:val="20"/>
          <w:color w:val="auto"/>
        </w:rPr>
      </w:pPr>
      <w:r>
        <w:rPr>
          <w:rFonts w:ascii="Arial" w:cs="Arial" w:eastAsia="Arial" w:hAnsi="Arial"/>
          <w:sz w:val="14"/>
          <w:szCs w:val="14"/>
          <w:color w:val="auto"/>
        </w:rPr>
        <w:t>response:</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33655</wp:posOffset>
            </wp:positionV>
            <wp:extent cx="6946900" cy="20294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46900" cy="2029460"/>
                    </a:xfrm>
                    <a:prstGeom prst="rect">
                      <a:avLst/>
                    </a:prstGeom>
                    <a:noFill/>
                  </pic:spPr>
                </pic:pic>
              </a:graphicData>
            </a:graphic>
          </wp:anchor>
        </w:drawing>
      </w:r>
    </w:p>
    <w:p>
      <w:pPr>
        <w:sectPr>
          <w:pgSz w:w="11900" w:h="16838" w:orient="portrait"/>
          <w:cols w:equalWidth="0" w:num="1">
            <w:col w:w="10940"/>
          </w:cols>
          <w:pgMar w:left="480" w:top="236" w:right="479" w:bottom="1440" w:gutter="0" w:footer="0" w:header="0"/>
        </w:sectPr>
      </w:pPr>
    </w:p>
    <w:p>
      <w:pPr>
        <w:spacing w:after="0" w:line="135"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2820" w:type="dxa"/>
            <w:vAlign w:val="bottom"/>
            <w:vMerge w:val="restart"/>
          </w:tcPr>
          <w:p>
            <w:pPr>
              <w:spacing w:after="0"/>
              <w:rPr>
                <w:sz w:val="20"/>
                <w:szCs w:val="20"/>
                <w:color w:val="auto"/>
              </w:rPr>
            </w:pPr>
            <w:r>
              <w:rPr>
                <w:rFonts w:ascii="Arial" w:cs="Arial" w:eastAsia="Arial" w:hAnsi="Arial"/>
                <w:sz w:val="15"/>
                <w:szCs w:val="15"/>
                <w:color w:val="auto"/>
                <w:w w:val="99"/>
              </w:rPr>
              <w:t>1. Name and Address of Reporting Person</w:t>
            </w:r>
          </w:p>
        </w:tc>
        <w:tc>
          <w:tcPr>
            <w:tcW w:w="280" w:type="dxa"/>
            <w:vAlign w:val="bottom"/>
          </w:tcPr>
          <w:p>
            <w:pPr>
              <w:jc w:val="right"/>
              <w:ind w:right="204"/>
              <w:spacing w:after="0"/>
              <w:rPr>
                <w:sz w:val="20"/>
                <w:szCs w:val="20"/>
                <w:color w:val="auto"/>
              </w:rPr>
            </w:pPr>
            <w:r>
              <w:rPr>
                <w:rFonts w:ascii="Arial" w:cs="Arial" w:eastAsia="Arial" w:hAnsi="Arial"/>
                <w:sz w:val="7"/>
                <w:szCs w:val="7"/>
                <w:color w:val="auto"/>
                <w:w w:val="71"/>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60"/>
        </w:trPr>
        <w:tc>
          <w:tcPr>
            <w:tcW w:w="2820" w:type="dxa"/>
            <w:vAlign w:val="bottom"/>
            <w:vMerge w:val="continue"/>
          </w:tcPr>
          <w:p>
            <w:pPr>
              <w:spacing w:after="0"/>
              <w:rPr>
                <w:sz w:val="5"/>
                <w:szCs w:val="5"/>
                <w:color w:val="auto"/>
              </w:rPr>
            </w:pPr>
          </w:p>
        </w:tc>
        <w:tc>
          <w:tcPr>
            <w:tcW w:w="280" w:type="dxa"/>
            <w:vAlign w:val="bottom"/>
          </w:tcPr>
          <w:p>
            <w:pPr>
              <w:spacing w:after="0"/>
              <w:rPr>
                <w:sz w:val="5"/>
                <w:szCs w:val="5"/>
                <w:color w:val="auto"/>
              </w:rPr>
            </w:pPr>
          </w:p>
        </w:tc>
        <w:tc>
          <w:tcPr>
            <w:tcW w:w="1520" w:type="dxa"/>
            <w:vAlign w:val="bottom"/>
            <w:vMerge w:val="restart"/>
          </w:tcPr>
          <w:p>
            <w:pPr>
              <w:ind w:left="160"/>
              <w:spacing w:after="0" w:line="165"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05"/>
        </w:trPr>
        <w:tc>
          <w:tcPr>
            <w:tcW w:w="2820" w:type="dxa"/>
            <w:vAlign w:val="bottom"/>
            <w:vMerge w:val="restart"/>
          </w:tcPr>
          <w:p>
            <w:pPr>
              <w:ind w:left="40"/>
              <w:spacing w:after="0" w:line="262" w:lineRule="exact"/>
              <w:rPr>
                <w:rFonts w:ascii="Arial" w:cs="Arial" w:eastAsia="Arial" w:hAnsi="Arial"/>
                <w:sz w:val="24"/>
                <w:szCs w:val="24"/>
                <w:u w:val="single" w:color="auto"/>
                <w:color w:val="0000EE"/>
              </w:rPr>
            </w:pPr>
            <w:hyperlink r:id="rId10">
              <w:r>
                <w:rPr>
                  <w:rFonts w:ascii="Arial" w:cs="Arial" w:eastAsia="Arial" w:hAnsi="Arial"/>
                  <w:sz w:val="24"/>
                  <w:szCs w:val="24"/>
                  <w:u w:val="single" w:color="auto"/>
                  <w:color w:val="0000EE"/>
                </w:rPr>
                <w:t>GADICKE ANSBERT</w:t>
              </w:r>
            </w:hyperlink>
          </w:p>
        </w:tc>
        <w:tc>
          <w:tcPr>
            <w:tcW w:w="280" w:type="dxa"/>
            <w:vAlign w:val="bottom"/>
          </w:tcPr>
          <w:p>
            <w:pPr>
              <w:spacing w:after="0"/>
              <w:rPr>
                <w:sz w:val="9"/>
                <w:szCs w:val="9"/>
                <w:color w:val="auto"/>
              </w:rPr>
            </w:pPr>
          </w:p>
        </w:tc>
        <w:tc>
          <w:tcPr>
            <w:tcW w:w="15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2820" w:type="dxa"/>
            <w:vAlign w:val="bottom"/>
            <w:vMerge w:val="continue"/>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ind w:left="160"/>
              <w:spacing w:after="0" w:line="156"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15"/>
        </w:trPr>
        <w:tc>
          <w:tcPr>
            <w:tcW w:w="2820" w:type="dxa"/>
            <w:vAlign w:val="bottom"/>
            <w:tcBorders>
              <w:bottom w:val="single" w:sz="8" w:color="9A9A9A"/>
            </w:tcBorders>
          </w:tcPr>
          <w:p>
            <w:pPr>
              <w:spacing w:after="0"/>
              <w:rPr>
                <w:sz w:val="18"/>
                <w:szCs w:val="18"/>
                <w:color w:val="auto"/>
              </w:rPr>
            </w:pPr>
          </w:p>
        </w:tc>
        <w:tc>
          <w:tcPr>
            <w:tcW w:w="280" w:type="dxa"/>
            <w:vAlign w:val="bottom"/>
            <w:tcBorders>
              <w:bottom w:val="single" w:sz="8" w:color="9A9A9A"/>
            </w:tcBorders>
          </w:tcPr>
          <w:p>
            <w:pPr>
              <w:spacing w:after="0"/>
              <w:rPr>
                <w:sz w:val="18"/>
                <w:szCs w:val="18"/>
                <w:color w:val="auto"/>
              </w:rPr>
            </w:pPr>
          </w:p>
        </w:tc>
        <w:tc>
          <w:tcPr>
            <w:tcW w:w="1520" w:type="dxa"/>
            <w:vAlign w:val="bottom"/>
          </w:tcPr>
          <w:p>
            <w:pPr>
              <w:ind w:left="160"/>
              <w:spacing w:after="0" w:line="205" w:lineRule="exact"/>
              <w:rPr>
                <w:sz w:val="20"/>
                <w:szCs w:val="20"/>
                <w:color w:val="auto"/>
              </w:rPr>
            </w:pPr>
            <w:r>
              <w:rPr>
                <w:rFonts w:ascii="Arial" w:cs="Arial" w:eastAsia="Arial" w:hAnsi="Arial"/>
                <w:sz w:val="20"/>
                <w:szCs w:val="20"/>
                <w:color w:val="0000FF"/>
              </w:rPr>
              <w:t>06/18/2020</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5"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8" w:lineRule="exact"/>
        <w:rPr>
          <w:sz w:val="24"/>
          <w:szCs w:val="24"/>
          <w:color w:val="auto"/>
        </w:rPr>
      </w:pPr>
    </w:p>
    <w:p>
      <w:pPr>
        <w:spacing w:after="0"/>
        <w:rPr>
          <w:rFonts w:ascii="Arial" w:cs="Arial" w:eastAsia="Arial" w:hAnsi="Arial"/>
          <w:sz w:val="22"/>
          <w:szCs w:val="22"/>
          <w:color w:val="0000EE"/>
        </w:rPr>
      </w:pPr>
      <w:hyperlink r:id="rId11">
        <w:r>
          <w:rPr>
            <w:rFonts w:ascii="Arial" w:cs="Arial" w:eastAsia="Arial" w:hAnsi="Arial"/>
            <w:sz w:val="22"/>
            <w:szCs w:val="22"/>
            <w:u w:val="single" w:color="auto"/>
            <w:color w:val="0000EE"/>
          </w:rPr>
          <w:t>Repare Therapeutics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RPTX</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65" w:lineRule="exact"/>
        <w:rPr>
          <w:sz w:val="24"/>
          <w:szCs w:val="24"/>
          <w:color w:val="auto"/>
        </w:rPr>
      </w:pPr>
    </w:p>
    <w:p>
      <w:pPr>
        <w:sectPr>
          <w:pgSz w:w="11900" w:h="16838" w:orient="portrait"/>
          <w:cols w:equalWidth="0" w:num="2">
            <w:col w:w="4720" w:space="280"/>
            <w:col w:w="5940"/>
          </w:cols>
          <w:pgMar w:left="480" w:top="236" w:right="479" w:bottom="1440" w:gutter="0" w:footer="0" w:header="0"/>
          <w:type w:val="continuous"/>
        </w:sectPr>
      </w:pPr>
    </w:p>
    <w:p>
      <w:pPr>
        <w:spacing w:after="0" w:line="105" w:lineRule="exact"/>
        <w:rPr>
          <w:sz w:val="24"/>
          <w:szCs w:val="24"/>
          <w:color w:val="auto"/>
        </w:rPr>
      </w:pPr>
    </w:p>
    <w:tbl>
      <w:tblPr>
        <w:tblLayout w:type="fixed"/>
        <w:tblInd w:w="100" w:type="dxa"/>
        <w:tblCellMar>
          <w:top w:w="0" w:type="dxa"/>
          <w:left w:w="0" w:type="dxa"/>
          <w:bottom w:w="0" w:type="dxa"/>
          <w:right w:w="0" w:type="dxa"/>
        </w:tblCellMar>
      </w:tblPr>
      <w:tr>
        <w:trPr>
          <w:trHeight w:val="180"/>
        </w:trPr>
        <w:tc>
          <w:tcPr>
            <w:tcW w:w="780" w:type="dxa"/>
            <w:vAlign w:val="bottom"/>
          </w:tcPr>
          <w:p>
            <w:pPr>
              <w:ind w:left="40"/>
              <w:spacing w:after="0"/>
              <w:rPr>
                <w:sz w:val="20"/>
                <w:szCs w:val="20"/>
                <w:color w:val="auto"/>
              </w:rPr>
            </w:pPr>
            <w:r>
              <w:rPr>
                <w:rFonts w:ascii="Arial" w:cs="Arial" w:eastAsia="Arial" w:hAnsi="Arial"/>
                <w:sz w:val="15"/>
                <w:szCs w:val="15"/>
                <w:color w:val="auto"/>
              </w:rPr>
              <w:t>(Last)</w:t>
            </w:r>
          </w:p>
        </w:tc>
        <w:tc>
          <w:tcPr>
            <w:tcW w:w="1300" w:type="dxa"/>
            <w:vAlign w:val="bottom"/>
          </w:tcPr>
          <w:p>
            <w:pPr>
              <w:ind w:left="280"/>
              <w:spacing w:after="0"/>
              <w:rPr>
                <w:sz w:val="20"/>
                <w:szCs w:val="20"/>
                <w:color w:val="auto"/>
              </w:rPr>
            </w:pPr>
            <w:r>
              <w:rPr>
                <w:rFonts w:ascii="Arial" w:cs="Arial" w:eastAsia="Arial" w:hAnsi="Arial"/>
                <w:sz w:val="15"/>
                <w:szCs w:val="15"/>
                <w:color w:val="auto"/>
              </w:rPr>
              <w:t>(First)</w:t>
            </w:r>
          </w:p>
        </w:tc>
        <w:tc>
          <w:tcPr>
            <w:tcW w:w="1020" w:type="dxa"/>
            <w:vAlign w:val="bottom"/>
          </w:tcPr>
          <w:p>
            <w:pPr>
              <w:jc w:val="right"/>
              <w:ind w:right="374"/>
              <w:spacing w:after="0"/>
              <w:rPr>
                <w:sz w:val="20"/>
                <w:szCs w:val="20"/>
                <w:color w:val="auto"/>
              </w:rPr>
            </w:pPr>
            <w:r>
              <w:rPr>
                <w:rFonts w:ascii="Arial" w:cs="Arial" w:eastAsia="Arial" w:hAnsi="Arial"/>
                <w:sz w:val="15"/>
                <w:szCs w:val="15"/>
                <w:color w:val="auto"/>
                <w:w w:val="99"/>
              </w:rPr>
              <w:t>(Middle)</w:t>
            </w:r>
          </w:p>
        </w:tc>
      </w:tr>
      <w:tr>
        <w:trPr>
          <w:trHeight w:val="314"/>
        </w:trPr>
        <w:tc>
          <w:tcPr>
            <w:tcW w:w="2080" w:type="dxa"/>
            <w:vAlign w:val="bottom"/>
            <w:gridSpan w:val="2"/>
          </w:tcPr>
          <w:p>
            <w:pPr>
              <w:ind w:left="40"/>
              <w:spacing w:after="0"/>
              <w:rPr>
                <w:sz w:val="20"/>
                <w:szCs w:val="20"/>
                <w:color w:val="auto"/>
              </w:rPr>
            </w:pPr>
            <w:r>
              <w:rPr>
                <w:rFonts w:ascii="Arial" w:cs="Arial" w:eastAsia="Arial" w:hAnsi="Arial"/>
                <w:sz w:val="20"/>
                <w:szCs w:val="20"/>
                <w:color w:val="0000FF"/>
              </w:rPr>
              <w:t>C/O MPM CAPITAL</w:t>
            </w:r>
          </w:p>
        </w:tc>
        <w:tc>
          <w:tcPr>
            <w:tcW w:w="1020" w:type="dxa"/>
            <w:vAlign w:val="bottom"/>
          </w:tcPr>
          <w:p>
            <w:pPr>
              <w:spacing w:after="0"/>
              <w:rPr>
                <w:sz w:val="24"/>
                <w:szCs w:val="24"/>
                <w:color w:val="auto"/>
              </w:rPr>
            </w:pPr>
          </w:p>
        </w:tc>
      </w:tr>
      <w:tr>
        <w:trPr>
          <w:trHeight w:val="300"/>
        </w:trPr>
        <w:tc>
          <w:tcPr>
            <w:tcW w:w="2080" w:type="dxa"/>
            <w:vAlign w:val="bottom"/>
            <w:gridSpan w:val="2"/>
          </w:tcPr>
          <w:p>
            <w:pPr>
              <w:ind w:left="40"/>
              <w:spacing w:after="0"/>
              <w:rPr>
                <w:sz w:val="20"/>
                <w:szCs w:val="20"/>
                <w:color w:val="auto"/>
              </w:rPr>
            </w:pPr>
            <w:r>
              <w:rPr>
                <w:rFonts w:ascii="Arial" w:cs="Arial" w:eastAsia="Arial" w:hAnsi="Arial"/>
                <w:sz w:val="20"/>
                <w:szCs w:val="20"/>
                <w:color w:val="0000FF"/>
                <w:w w:val="94"/>
              </w:rPr>
              <w:t>450 KENDALL STREET</w:t>
            </w:r>
          </w:p>
        </w:tc>
        <w:tc>
          <w:tcPr>
            <w:tcW w:w="1020" w:type="dxa"/>
            <w:vAlign w:val="bottom"/>
          </w:tcPr>
          <w:p>
            <w:pPr>
              <w:spacing w:after="0"/>
              <w:rPr>
                <w:sz w:val="24"/>
                <w:szCs w:val="24"/>
                <w:color w:val="auto"/>
              </w:rPr>
            </w:pPr>
          </w:p>
        </w:tc>
      </w:tr>
      <w:tr>
        <w:trPr>
          <w:trHeight w:val="177"/>
        </w:trPr>
        <w:tc>
          <w:tcPr>
            <w:tcW w:w="780" w:type="dxa"/>
            <w:vAlign w:val="bottom"/>
            <w:tcBorders>
              <w:bottom w:val="single" w:sz="8" w:color="9A9A9A"/>
            </w:tcBorders>
          </w:tcPr>
          <w:p>
            <w:pPr>
              <w:spacing w:after="0"/>
              <w:rPr>
                <w:sz w:val="15"/>
                <w:szCs w:val="15"/>
                <w:color w:val="auto"/>
              </w:rPr>
            </w:pPr>
          </w:p>
        </w:tc>
        <w:tc>
          <w:tcPr>
            <w:tcW w:w="1300" w:type="dxa"/>
            <w:vAlign w:val="bottom"/>
            <w:tcBorders>
              <w:bottom w:val="single" w:sz="8" w:color="9A9A9A"/>
            </w:tcBorders>
          </w:tcPr>
          <w:p>
            <w:pPr>
              <w:spacing w:after="0"/>
              <w:rPr>
                <w:sz w:val="15"/>
                <w:szCs w:val="15"/>
                <w:color w:val="auto"/>
              </w:rPr>
            </w:pPr>
          </w:p>
        </w:tc>
        <w:tc>
          <w:tcPr>
            <w:tcW w:w="1020" w:type="dxa"/>
            <w:vAlign w:val="bottom"/>
            <w:tcBorders>
              <w:bottom w:val="single" w:sz="8" w:color="9A9A9A"/>
            </w:tcBorders>
          </w:tcPr>
          <w:p>
            <w:pPr>
              <w:spacing w:after="0"/>
              <w:rPr>
                <w:sz w:val="15"/>
                <w:szCs w:val="15"/>
                <w:color w:val="auto"/>
              </w:rPr>
            </w:pPr>
          </w:p>
        </w:tc>
      </w:tr>
      <w:tr>
        <w:trPr>
          <w:trHeight w:val="299"/>
        </w:trPr>
        <w:tc>
          <w:tcPr>
            <w:tcW w:w="780" w:type="dxa"/>
            <w:vAlign w:val="bottom"/>
          </w:tcPr>
          <w:p>
            <w:pPr>
              <w:spacing w:after="0"/>
              <w:rPr>
                <w:sz w:val="20"/>
                <w:szCs w:val="20"/>
                <w:color w:val="auto"/>
              </w:rPr>
            </w:pPr>
            <w:r>
              <w:rPr>
                <w:rFonts w:ascii="Arial" w:cs="Arial" w:eastAsia="Arial" w:hAnsi="Arial"/>
                <w:sz w:val="15"/>
                <w:szCs w:val="15"/>
                <w:color w:val="auto"/>
              </w:rPr>
              <w:t>(Street)</w:t>
            </w:r>
          </w:p>
        </w:tc>
        <w:tc>
          <w:tcPr>
            <w:tcW w:w="130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269"/>
        </w:trPr>
        <w:tc>
          <w:tcPr>
            <w:tcW w:w="2080" w:type="dxa"/>
            <w:vAlign w:val="bottom"/>
            <w:gridSpan w:val="2"/>
          </w:tcPr>
          <w:p>
            <w:pPr>
              <w:ind w:left="40"/>
              <w:spacing w:after="0"/>
              <w:rPr>
                <w:sz w:val="20"/>
                <w:szCs w:val="20"/>
                <w:color w:val="auto"/>
              </w:rPr>
            </w:pPr>
            <w:r>
              <w:rPr>
                <w:rFonts w:ascii="Arial" w:cs="Arial" w:eastAsia="Arial" w:hAnsi="Arial"/>
                <w:sz w:val="20"/>
                <w:szCs w:val="20"/>
                <w:color w:val="0000FF"/>
              </w:rPr>
              <w:t>CAMBRIDGE MA</w:t>
            </w:r>
          </w:p>
        </w:tc>
        <w:tc>
          <w:tcPr>
            <w:tcW w:w="1020" w:type="dxa"/>
            <w:vAlign w:val="bottom"/>
          </w:tcPr>
          <w:p>
            <w:pPr>
              <w:jc w:val="right"/>
              <w:ind w:right="354"/>
              <w:spacing w:after="0"/>
              <w:rPr>
                <w:sz w:val="20"/>
                <w:szCs w:val="20"/>
                <w:color w:val="auto"/>
              </w:rPr>
            </w:pPr>
            <w:r>
              <w:rPr>
                <w:rFonts w:ascii="Arial" w:cs="Arial" w:eastAsia="Arial" w:hAnsi="Arial"/>
                <w:sz w:val="20"/>
                <w:szCs w:val="20"/>
                <w:color w:val="0000FF"/>
              </w:rPr>
              <w:t>02142</w:t>
            </w:r>
          </w:p>
        </w:tc>
      </w:tr>
    </w:tbl>
    <w:p>
      <w:pPr>
        <w:spacing w:after="0" w:line="20" w:lineRule="exact"/>
        <w:rPr>
          <w:sz w:val="24"/>
          <w:szCs w:val="24"/>
          <w:color w:val="auto"/>
        </w:rPr>
      </w:pPr>
      <w:r>
        <w:rPr>
          <w:sz w:val="24"/>
          <w:szCs w:val="24"/>
          <w:color w:val="auto"/>
        </w:rPr>
        <w:br w:type="column"/>
      </w:r>
    </w:p>
    <w:p>
      <w:pPr>
        <w:ind w:left="3" w:right="300" w:hanging="3"/>
        <w:spacing w:after="0" w:line="22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spacing w:after="0" w:line="29" w:lineRule="exact"/>
        <w:rPr>
          <w:sz w:val="24"/>
          <w:szCs w:val="24"/>
          <w:color w:val="auto"/>
        </w:rPr>
      </w:pPr>
    </w:p>
    <w:p>
      <w:pPr>
        <w:ind w:left="523"/>
        <w:spacing w:after="0"/>
        <w:tabs>
          <w:tab w:leader="none" w:pos="1722" w:val="left"/>
          <w:tab w:leader="none" w:pos="2042" w:val="left"/>
        </w:tabs>
        <w:rPr>
          <w:sz w:val="20"/>
          <w:szCs w:val="20"/>
          <w:color w:val="auto"/>
        </w:rPr>
      </w:pPr>
      <w:r>
        <w:rPr>
          <w:rFonts w:ascii="Arial" w:cs="Arial" w:eastAsia="Arial" w:hAnsi="Arial"/>
          <w:sz w:val="15"/>
          <w:szCs w:val="15"/>
          <w:color w:val="auto"/>
        </w:rPr>
        <w:t>Director</w:t>
      </w:r>
      <w:r>
        <w:rPr>
          <w:sz w:val="20"/>
          <w:szCs w:val="20"/>
          <w:color w:val="auto"/>
        </w:rPr>
        <w:tab/>
      </w:r>
      <w:r>
        <w:rPr>
          <w:rFonts w:ascii="Arial" w:cs="Arial" w:eastAsia="Arial" w:hAnsi="Arial"/>
          <w:sz w:val="20"/>
          <w:szCs w:val="20"/>
          <w:color w:val="0000FF"/>
        </w:rPr>
        <w:t>X</w:t>
      </w:r>
      <w:r>
        <w:rPr>
          <w:sz w:val="20"/>
          <w:szCs w:val="20"/>
          <w:color w:val="auto"/>
        </w:rPr>
        <w:tab/>
      </w:r>
      <w:r>
        <w:rPr>
          <w:rFonts w:ascii="Arial" w:cs="Arial" w:eastAsia="Arial" w:hAnsi="Arial"/>
          <w:sz w:val="15"/>
          <w:szCs w:val="15"/>
          <w:color w:val="auto"/>
        </w:rPr>
        <w:t>10% Owner</w:t>
      </w:r>
    </w:p>
    <w:p>
      <w:pPr>
        <w:spacing w:after="0" w:line="72" w:lineRule="exact"/>
        <w:rPr>
          <w:sz w:val="24"/>
          <w:szCs w:val="24"/>
          <w:color w:val="auto"/>
        </w:rPr>
      </w:pPr>
    </w:p>
    <w:p>
      <w:pPr>
        <w:jc w:val="right"/>
        <w:spacing w:after="0"/>
        <w:tabs>
          <w:tab w:leader="none" w:pos="920" w:val="left"/>
        </w:tabs>
        <w:rPr>
          <w:sz w:val="20"/>
          <w:szCs w:val="20"/>
          <w:color w:val="auto"/>
        </w:rPr>
      </w:pPr>
      <w:r>
        <w:rPr>
          <w:rFonts w:ascii="Arial" w:cs="Arial" w:eastAsia="Arial" w:hAnsi="Arial"/>
          <w:sz w:val="15"/>
          <w:szCs w:val="15"/>
          <w:color w:val="auto"/>
        </w:rPr>
        <w:t>Officer (give</w:t>
      </w:r>
      <w:r>
        <w:rPr>
          <w:sz w:val="20"/>
          <w:szCs w:val="20"/>
          <w:color w:val="auto"/>
        </w:rPr>
        <w:tab/>
      </w:r>
      <w:r>
        <w:rPr>
          <w:rFonts w:ascii="Arial" w:cs="Arial" w:eastAsia="Arial" w:hAnsi="Arial"/>
          <w:sz w:val="15"/>
          <w:szCs w:val="15"/>
          <w:color w:val="auto"/>
        </w:rPr>
        <w:t>Other (specify</w:t>
      </w:r>
    </w:p>
    <w:p>
      <w:pPr>
        <w:ind w:left="523"/>
        <w:spacing w:after="0"/>
        <w:tabs>
          <w:tab w:leader="none" w:pos="2042" w:val="left"/>
        </w:tabs>
        <w:rPr>
          <w:sz w:val="20"/>
          <w:szCs w:val="20"/>
          <w:color w:val="auto"/>
        </w:rPr>
      </w:pPr>
      <w:r>
        <w:rPr>
          <w:rFonts w:ascii="Arial" w:cs="Arial" w:eastAsia="Arial" w:hAnsi="Arial"/>
          <w:sz w:val="15"/>
          <w:szCs w:val="15"/>
          <w:color w:val="auto"/>
        </w:rPr>
        <w:t>title below)</w:t>
      </w:r>
      <w:r>
        <w:rPr>
          <w:sz w:val="20"/>
          <w:szCs w:val="20"/>
          <w:color w:val="auto"/>
        </w:rPr>
        <w:tab/>
      </w:r>
      <w:r>
        <w:rPr>
          <w:rFonts w:ascii="Arial" w:cs="Arial" w:eastAsia="Arial" w:hAnsi="Arial"/>
          <w:sz w:val="15"/>
          <w:szCs w:val="15"/>
          <w:color w:val="auto"/>
        </w:rPr>
        <w:t>below)</w:t>
      </w:r>
    </w:p>
    <w:p>
      <w:pPr>
        <w:spacing w:after="0" w:line="20" w:lineRule="exact"/>
        <w:rPr>
          <w:sz w:val="24"/>
          <w:szCs w:val="24"/>
          <w:color w:val="auto"/>
        </w:rPr>
      </w:pPr>
      <w:r>
        <w:rPr>
          <w:sz w:val="24"/>
          <w:szCs w:val="24"/>
          <w:color w:val="auto"/>
        </w:rPr>
        <w:br w:type="column"/>
      </w:r>
    </w:p>
    <w:p>
      <w:pPr>
        <w:ind w:left="-9" w:right="44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301" w:lineRule="exact"/>
        <w:rPr>
          <w:rFonts w:ascii="Arial" w:cs="Arial" w:eastAsia="Arial" w:hAnsi="Arial"/>
          <w:sz w:val="15"/>
          <w:szCs w:val="15"/>
          <w:color w:val="auto"/>
        </w:rPr>
      </w:pPr>
    </w:p>
    <w:p>
      <w:pPr>
        <w:ind w:left="-9" w:right="48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32" w:lineRule="exact"/>
        <w:rPr>
          <w:sz w:val="24"/>
          <w:szCs w:val="24"/>
          <w:color w:val="auto"/>
        </w:rPr>
      </w:pPr>
    </w:p>
    <w:p>
      <w:pPr>
        <w:ind w:left="451" w:right="340" w:hanging="304"/>
        <w:spacing w:after="0" w:line="184" w:lineRule="auto"/>
        <w:tabs>
          <w:tab w:leader="none" w:pos="451" w:val="left"/>
        </w:tabs>
        <w:numPr>
          <w:ilvl w:val="0"/>
          <w:numId w:val="3"/>
        </w:numPr>
        <w:rPr>
          <w:rFonts w:ascii="Arial" w:cs="Arial" w:eastAsia="Arial" w:hAnsi="Arial"/>
          <w:sz w:val="27"/>
          <w:szCs w:val="27"/>
          <w:color w:val="0000FF"/>
          <w:vertAlign w:val="subscript"/>
        </w:rPr>
      </w:pPr>
      <w:r>
        <w:rPr>
          <w:rFonts w:ascii="Arial" w:cs="Arial" w:eastAsia="Arial" w:hAnsi="Arial"/>
          <w:sz w:val="12"/>
          <w:szCs w:val="12"/>
          <w:color w:val="auto"/>
        </w:rPr>
        <w:t>Form filed by One Reporting Person</w:t>
      </w:r>
    </w:p>
    <w:p>
      <w:pPr>
        <w:spacing w:after="0" w:line="46" w:lineRule="exact"/>
        <w:rPr>
          <w:rFonts w:ascii="Arial" w:cs="Arial" w:eastAsia="Arial" w:hAnsi="Arial"/>
          <w:sz w:val="27"/>
          <w:szCs w:val="27"/>
          <w:color w:val="0000FF"/>
          <w:vertAlign w:val="subscript"/>
        </w:rPr>
      </w:pPr>
    </w:p>
    <w:p>
      <w:pPr>
        <w:ind w:left="451" w:right="320"/>
        <w:spacing w:after="0" w:line="239" w:lineRule="auto"/>
        <w:rPr>
          <w:rFonts w:ascii="Arial" w:cs="Arial" w:eastAsia="Arial" w:hAnsi="Arial"/>
          <w:sz w:val="27"/>
          <w:szCs w:val="27"/>
          <w:color w:val="0000FF"/>
          <w:vertAlign w:val="subscript"/>
        </w:rPr>
      </w:pPr>
      <w:r>
        <w:rPr>
          <w:rFonts w:ascii="Arial" w:cs="Arial" w:eastAsia="Arial" w:hAnsi="Arial"/>
          <w:sz w:val="15"/>
          <w:szCs w:val="15"/>
          <w:color w:val="auto"/>
        </w:rPr>
        <w:t>Form filed by More than One Reporting Person</w:t>
      </w:r>
    </w:p>
    <w:p>
      <w:pPr>
        <w:spacing w:after="0" w:line="200" w:lineRule="exact"/>
        <w:rPr>
          <w:sz w:val="24"/>
          <w:szCs w:val="24"/>
          <w:color w:val="auto"/>
        </w:rPr>
      </w:pPr>
    </w:p>
    <w:p>
      <w:pPr>
        <w:sectPr>
          <w:pgSz w:w="11900" w:h="16838" w:orient="portrait"/>
          <w:cols w:equalWidth="0" w:num="3">
            <w:col w:w="4277" w:space="720"/>
            <w:col w:w="3003" w:space="269"/>
            <w:col w:w="2671"/>
          </w:cols>
          <w:pgMar w:left="480" w:top="236" w:right="479" w:bottom="1440" w:gutter="0" w:footer="0" w:header="0"/>
          <w:type w:val="continuous"/>
        </w:sectPr>
      </w:pPr>
    </w:p>
    <w:p>
      <w:pPr>
        <w:spacing w:after="0" w:line="72"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81280</wp:posOffset>
            </wp:positionV>
            <wp:extent cx="6946900" cy="772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6946900" cy="772160"/>
                    </a:xfrm>
                    <a:prstGeom prst="rect">
                      <a:avLst/>
                    </a:prstGeom>
                    <a:noFill/>
                  </pic:spPr>
                </pic:pic>
              </a:graphicData>
            </a:graphic>
          </wp:anchor>
        </w:drawing>
      </w:r>
    </w:p>
    <w:p>
      <w:pPr>
        <w:spacing w:after="0" w:line="17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98"/>
        </w:trPr>
        <w:tc>
          <w:tcPr>
            <w:tcW w:w="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81"/>
        </w:trPr>
        <w:tc>
          <w:tcPr>
            <w:tcW w:w="20" w:type="dxa"/>
            <w:vAlign w:val="bottom"/>
            <w:tcBorders>
              <w:bottom w:val="single" w:sz="8" w:color="2C2C2C"/>
            </w:tcBorders>
          </w:tcPr>
          <w:p>
            <w:pPr>
              <w:spacing w:after="0"/>
              <w:rPr>
                <w:sz w:val="6"/>
                <w:szCs w:val="6"/>
                <w:color w:val="auto"/>
              </w:rPr>
            </w:pPr>
          </w:p>
        </w:tc>
        <w:tc>
          <w:tcPr>
            <w:tcW w:w="3420" w:type="dxa"/>
            <w:vAlign w:val="bottom"/>
            <w:tcBorders>
              <w:bottom w:val="single" w:sz="8" w:color="2C2C2C"/>
            </w:tcBorders>
          </w:tcPr>
          <w:p>
            <w:pPr>
              <w:spacing w:after="0"/>
              <w:rPr>
                <w:sz w:val="6"/>
                <w:szCs w:val="6"/>
                <w:color w:val="auto"/>
              </w:rPr>
            </w:pPr>
          </w:p>
        </w:tc>
        <w:tc>
          <w:tcPr>
            <w:tcW w:w="3400" w:type="dxa"/>
            <w:vAlign w:val="bottom"/>
            <w:tcBorders>
              <w:bottom w:val="single" w:sz="8" w:color="2C2C2C"/>
            </w:tcBorders>
          </w:tcPr>
          <w:p>
            <w:pPr>
              <w:spacing w:after="0"/>
              <w:rPr>
                <w:sz w:val="6"/>
                <w:szCs w:val="6"/>
                <w:color w:val="auto"/>
              </w:rPr>
            </w:pPr>
          </w:p>
        </w:tc>
        <w:tc>
          <w:tcPr>
            <w:tcW w:w="1220" w:type="dxa"/>
            <w:vAlign w:val="bottom"/>
            <w:tcBorders>
              <w:bottom w:val="single" w:sz="8" w:color="2C2C2C"/>
            </w:tcBorders>
          </w:tcPr>
          <w:p>
            <w:pPr>
              <w:spacing w:after="0"/>
              <w:rPr>
                <w:sz w:val="6"/>
                <w:szCs w:val="6"/>
                <w:color w:val="auto"/>
              </w:rPr>
            </w:pPr>
          </w:p>
        </w:tc>
        <w:tc>
          <w:tcPr>
            <w:tcW w:w="28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-18415</wp:posOffset>
            </wp:positionV>
            <wp:extent cx="6946900" cy="17151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6946900" cy="1715135"/>
                    </a:xfrm>
                    <a:prstGeom prst="rect">
                      <a:avLst/>
                    </a:prstGeom>
                    <a:noFill/>
                  </pic:spPr>
                </pic:pic>
              </a:graphicData>
            </a:graphic>
          </wp:anchor>
        </w:drawing>
      </w:r>
    </w:p>
    <w:p>
      <w:pPr>
        <w:spacing w:after="0" w:line="20"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9525</wp:posOffset>
            </wp:positionH>
            <wp:positionV relativeFrom="paragraph">
              <wp:posOffset>42545</wp:posOffset>
            </wp:positionV>
            <wp:extent cx="6927850" cy="8197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6927850" cy="819785"/>
                    </a:xfrm>
                    <a:prstGeom prst="rect">
                      <a:avLst/>
                    </a:prstGeom>
                    <a:noFill/>
                  </pic:spPr>
                </pic:pic>
              </a:graphicData>
            </a:graphic>
          </wp:anchor>
        </w:drawing>
      </w:r>
    </w:p>
    <w:p>
      <w:pPr>
        <w:spacing w:after="0" w:line="96"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5"/>
                <w:szCs w:val="15"/>
                <w:color w:val="auto"/>
              </w:rPr>
            </w:pPr>
          </w:p>
        </w:tc>
        <w:tc>
          <w:tcPr>
            <w:tcW w:w="2900" w:type="dxa"/>
            <w:vAlign w:val="bottom"/>
          </w:tcPr>
          <w:p>
            <w:pPr>
              <w:ind w:left="80"/>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720" w:type="dxa"/>
            <w:vAlign w:val="bottom"/>
            <w:gridSpan w:val="2"/>
          </w:tcPr>
          <w:p>
            <w:pPr>
              <w:ind w:left="80"/>
              <w:spacing w:after="0"/>
              <w:rPr>
                <w:sz w:val="20"/>
                <w:szCs w:val="20"/>
                <w:color w:val="auto"/>
              </w:rPr>
            </w:pPr>
            <w:r>
              <w:rPr>
                <w:rFonts w:ascii="Arial" w:cs="Arial" w:eastAsia="Arial" w:hAnsi="Arial"/>
                <w:sz w:val="15"/>
                <w:szCs w:val="15"/>
                <w:b w:val="1"/>
                <w:bCs w:val="1"/>
                <w:color w:val="auto"/>
              </w:rPr>
              <w:t>3. Title and Amount of Securities</w:t>
            </w: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500" w:type="dxa"/>
            <w:vAlign w:val="bottom"/>
            <w:gridSpan w:val="2"/>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90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72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90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6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(Instr. 4)</w:t>
            </w:r>
          </w:p>
        </w:tc>
        <w:tc>
          <w:tcPr>
            <w:tcW w:w="10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2900" w:type="dxa"/>
            <w:vAlign w:val="bottom"/>
          </w:tcPr>
          <w:p>
            <w:pPr>
              <w:spacing w:after="0"/>
              <w:rPr>
                <w:sz w:val="7"/>
                <w:szCs w:val="7"/>
                <w:color w:val="auto"/>
              </w:rPr>
            </w:pPr>
          </w:p>
        </w:tc>
        <w:tc>
          <w:tcPr>
            <w:tcW w:w="1000" w:type="dxa"/>
            <w:vAlign w:val="bottom"/>
            <w:tcBorders>
              <w:bottom w:val="single" w:sz="8" w:color="2C2C2C"/>
            </w:tcBorders>
          </w:tcPr>
          <w:p>
            <w:pPr>
              <w:spacing w:after="0"/>
              <w:rPr>
                <w:sz w:val="7"/>
                <w:szCs w:val="7"/>
                <w:color w:val="auto"/>
              </w:rPr>
            </w:pPr>
          </w:p>
        </w:tc>
        <w:tc>
          <w:tcPr>
            <w:tcW w:w="880" w:type="dxa"/>
            <w:vAlign w:val="bottom"/>
            <w:tcBorders>
              <w:bottom w:val="single" w:sz="8" w:color="2C2C2C"/>
            </w:tcBorders>
          </w:tcPr>
          <w:p>
            <w:pPr>
              <w:spacing w:after="0"/>
              <w:rPr>
                <w:sz w:val="7"/>
                <w:szCs w:val="7"/>
                <w:color w:val="auto"/>
              </w:rPr>
            </w:pPr>
          </w:p>
        </w:tc>
        <w:tc>
          <w:tcPr>
            <w:tcW w:w="1680" w:type="dxa"/>
            <w:vAlign w:val="bottom"/>
            <w:tcBorders>
              <w:bottom w:val="single" w:sz="8" w:color="2C2C2C"/>
            </w:tcBorders>
          </w:tcPr>
          <w:p>
            <w:pPr>
              <w:spacing w:after="0"/>
              <w:rPr>
                <w:sz w:val="7"/>
                <w:szCs w:val="7"/>
                <w:color w:val="auto"/>
              </w:rPr>
            </w:pPr>
          </w:p>
        </w:tc>
        <w:tc>
          <w:tcPr>
            <w:tcW w:w="1040" w:type="dxa"/>
            <w:vAlign w:val="bottom"/>
            <w:tcBorders>
              <w:bottom w:val="single" w:sz="8" w:color="2C2C2C"/>
            </w:tcBorders>
          </w:tcPr>
          <w:p>
            <w:pPr>
              <w:spacing w:after="0"/>
              <w:rPr>
                <w:sz w:val="7"/>
                <w:szCs w:val="7"/>
                <w:color w:val="auto"/>
              </w:rPr>
            </w:pPr>
          </w:p>
        </w:tc>
        <w:tc>
          <w:tcPr>
            <w:tcW w:w="9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4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29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880" w:type="dxa"/>
            <w:vAlign w:val="bottom"/>
          </w:tcPr>
          <w:p>
            <w:pPr>
              <w:spacing w:after="0"/>
              <w:rPr>
                <w:sz w:val="4"/>
                <w:szCs w:val="4"/>
                <w:color w:val="auto"/>
              </w:rPr>
            </w:pPr>
          </w:p>
        </w:tc>
        <w:tc>
          <w:tcPr>
            <w:tcW w:w="1680" w:type="dxa"/>
            <w:vAlign w:val="bottom"/>
          </w:tcPr>
          <w:p>
            <w:pPr>
              <w:spacing w:after="0"/>
              <w:rPr>
                <w:sz w:val="4"/>
                <w:szCs w:val="4"/>
                <w:color w:val="auto"/>
              </w:rPr>
            </w:pPr>
          </w:p>
        </w:tc>
        <w:tc>
          <w:tcPr>
            <w:tcW w:w="1040" w:type="dxa"/>
            <w:vAlign w:val="bottom"/>
            <w:vMerge w:val="restart"/>
          </w:tcPr>
          <w:p>
            <w:pPr>
              <w:ind w:left="180"/>
              <w:spacing w:after="0"/>
              <w:rPr>
                <w:sz w:val="20"/>
                <w:szCs w:val="20"/>
                <w:color w:val="auto"/>
              </w:rPr>
            </w:pPr>
            <w:r>
              <w:rPr>
                <w:rFonts w:ascii="Arial" w:cs="Arial" w:eastAsia="Arial" w:hAnsi="Arial"/>
                <w:sz w:val="15"/>
                <w:szCs w:val="15"/>
                <w:b w:val="1"/>
                <w:bCs w:val="1"/>
                <w:color w:val="auto"/>
              </w:rPr>
              <w:t>Amount or</w:t>
            </w:r>
          </w:p>
        </w:tc>
        <w:tc>
          <w:tcPr>
            <w:tcW w:w="98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48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29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680" w:type="dxa"/>
            <w:vAlign w:val="bottom"/>
          </w:tcPr>
          <w:p>
            <w:pPr>
              <w:spacing w:after="0"/>
              <w:rPr>
                <w:sz w:val="13"/>
                <w:szCs w:val="13"/>
                <w:color w:val="auto"/>
              </w:rPr>
            </w:pPr>
          </w:p>
        </w:tc>
        <w:tc>
          <w:tcPr>
            <w:tcW w:w="1040" w:type="dxa"/>
            <w:vAlign w:val="bottom"/>
            <w:vMerge w:val="continue"/>
          </w:tcPr>
          <w:p>
            <w:pPr>
              <w:spacing w:after="0"/>
              <w:rPr>
                <w:sz w:val="13"/>
                <w:szCs w:val="13"/>
                <w:color w:val="auto"/>
              </w:rPr>
            </w:pPr>
          </w:p>
        </w:tc>
        <w:tc>
          <w:tcPr>
            <w:tcW w:w="98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or Indirect</w:t>
            </w:r>
          </w:p>
        </w:tc>
        <w:tc>
          <w:tcPr>
            <w:tcW w:w="14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900" w:type="dxa"/>
            <w:vAlign w:val="bottom"/>
          </w:tcPr>
          <w:p>
            <w:pPr>
              <w:spacing w:after="0"/>
              <w:rPr>
                <w:sz w:val="14"/>
                <w:szCs w:val="14"/>
                <w:color w:val="auto"/>
              </w:rPr>
            </w:pPr>
          </w:p>
        </w:tc>
        <w:tc>
          <w:tcPr>
            <w:tcW w:w="10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880" w:type="dxa"/>
            <w:vAlign w:val="bottom"/>
          </w:tcPr>
          <w:p>
            <w:pPr>
              <w:jc w:val="center"/>
              <w:spacing w:after="0" w:line="165" w:lineRule="exact"/>
              <w:rPr>
                <w:sz w:val="20"/>
                <w:szCs w:val="20"/>
                <w:color w:val="auto"/>
              </w:rPr>
            </w:pPr>
            <w:r>
              <w:rPr>
                <w:rFonts w:ascii="Arial" w:cs="Arial" w:eastAsia="Arial" w:hAnsi="Arial"/>
                <w:sz w:val="15"/>
                <w:szCs w:val="15"/>
                <w:b w:val="1"/>
                <w:bCs w:val="1"/>
                <w:color w:val="auto"/>
                <w:w w:val="98"/>
              </w:rPr>
              <w:t>Expiration</w:t>
            </w:r>
          </w:p>
        </w:tc>
        <w:tc>
          <w:tcPr>
            <w:tcW w:w="1680" w:type="dxa"/>
            <w:vAlign w:val="bottom"/>
            <w:vMerge w:val="restart"/>
          </w:tcPr>
          <w:p>
            <w:pPr>
              <w:ind w:left="80"/>
              <w:spacing w:after="0"/>
              <w:rPr>
                <w:sz w:val="20"/>
                <w:szCs w:val="20"/>
                <w:color w:val="auto"/>
              </w:rPr>
            </w:pPr>
            <w:r>
              <w:rPr>
                <w:rFonts w:ascii="Arial" w:cs="Arial" w:eastAsia="Arial" w:hAnsi="Arial"/>
                <w:sz w:val="15"/>
                <w:szCs w:val="15"/>
                <w:b w:val="1"/>
                <w:bCs w:val="1"/>
                <w:color w:val="auto"/>
              </w:rPr>
              <w:t>Title</w:t>
            </w:r>
          </w:p>
        </w:tc>
        <w:tc>
          <w:tcPr>
            <w:tcW w:w="1040" w:type="dxa"/>
            <w:vAlign w:val="bottom"/>
          </w:tcPr>
          <w:p>
            <w:pPr>
              <w:ind w:left="180"/>
              <w:spacing w:after="0" w:line="165" w:lineRule="exact"/>
              <w:rPr>
                <w:sz w:val="20"/>
                <w:szCs w:val="20"/>
                <w:color w:val="auto"/>
              </w:rPr>
            </w:pPr>
            <w:r>
              <w:rPr>
                <w:rFonts w:ascii="Arial" w:cs="Arial" w:eastAsia="Arial" w:hAnsi="Arial"/>
                <w:sz w:val="15"/>
                <w:szCs w:val="15"/>
                <w:b w:val="1"/>
                <w:bCs w:val="1"/>
                <w:color w:val="auto"/>
              </w:rPr>
              <w:t>Number of</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900" w:type="dxa"/>
            <w:vAlign w:val="bottom"/>
          </w:tcPr>
          <w:p>
            <w:pPr>
              <w:spacing w:after="0"/>
              <w:rPr>
                <w:sz w:val="17"/>
                <w:szCs w:val="17"/>
                <w:color w:val="auto"/>
              </w:rPr>
            </w:pPr>
          </w:p>
        </w:tc>
        <w:tc>
          <w:tcPr>
            <w:tcW w:w="100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88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680" w:type="dxa"/>
            <w:vAlign w:val="bottom"/>
            <w:vMerge w:val="continue"/>
          </w:tcPr>
          <w:p>
            <w:pPr>
              <w:spacing w:after="0"/>
              <w:rPr>
                <w:sz w:val="17"/>
                <w:szCs w:val="17"/>
                <w:color w:val="auto"/>
              </w:rPr>
            </w:pPr>
          </w:p>
        </w:tc>
        <w:tc>
          <w:tcPr>
            <w:tcW w:w="1040" w:type="dxa"/>
            <w:vAlign w:val="bottom"/>
          </w:tcPr>
          <w:p>
            <w:pPr>
              <w:ind w:left="180"/>
              <w:spacing w:after="0"/>
              <w:rPr>
                <w:sz w:val="20"/>
                <w:szCs w:val="20"/>
                <w:color w:val="auto"/>
              </w:rPr>
            </w:pPr>
            <w:r>
              <w:rPr>
                <w:rFonts w:ascii="Arial" w:cs="Arial" w:eastAsia="Arial" w:hAnsi="Arial"/>
                <w:sz w:val="15"/>
                <w:szCs w:val="15"/>
                <w:b w:val="1"/>
                <w:bCs w:val="1"/>
                <w:color w:val="auto"/>
              </w:rPr>
              <w:t>Shares</w:t>
            </w:r>
          </w:p>
        </w:tc>
        <w:tc>
          <w:tcPr>
            <w:tcW w:w="9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29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0"/>
        </w:trPr>
        <w:tc>
          <w:tcPr>
            <w:tcW w:w="20" w:type="dxa"/>
            <w:vAlign w:val="bottom"/>
          </w:tcPr>
          <w:p>
            <w:pPr>
              <w:spacing w:after="0"/>
              <w:rPr>
                <w:sz w:val="24"/>
                <w:szCs w:val="24"/>
                <w:color w:val="auto"/>
              </w:rPr>
            </w:pPr>
          </w:p>
        </w:tc>
        <w:tc>
          <w:tcPr>
            <w:tcW w:w="2900" w:type="dxa"/>
            <w:vAlign w:val="bottom"/>
            <w:tcBorders>
              <w:bottom w:val="single" w:sz="8" w:color="2C2C2C"/>
            </w:tcBorders>
          </w:tcPr>
          <w:p>
            <w:pPr>
              <w:ind w:left="80"/>
              <w:spacing w:after="0"/>
              <w:rPr>
                <w:sz w:val="20"/>
                <w:szCs w:val="20"/>
                <w:color w:val="auto"/>
              </w:rPr>
            </w:pPr>
            <w:r>
              <w:rPr>
                <w:rFonts w:ascii="Arial" w:cs="Arial" w:eastAsia="Arial" w:hAnsi="Arial"/>
                <w:sz w:val="20"/>
                <w:szCs w:val="20"/>
                <w:color w:val="0000FF"/>
              </w:rPr>
              <w:t>Class A Preferred Shares</w:t>
            </w:r>
          </w:p>
        </w:tc>
        <w:tc>
          <w:tcPr>
            <w:tcW w:w="1000" w:type="dxa"/>
            <w:vAlign w:val="bottom"/>
            <w:tcBorders>
              <w:bottom w:val="single" w:sz="8" w:color="2C2C2C"/>
            </w:tcBorders>
          </w:tcPr>
          <w:p>
            <w:pPr>
              <w:ind w:left="420"/>
              <w:spacing w:after="0"/>
              <w:rPr>
                <w:sz w:val="20"/>
                <w:szCs w:val="20"/>
                <w:color w:val="auto"/>
              </w:rPr>
            </w:pPr>
            <w:r>
              <w:rPr>
                <w:rFonts w:ascii="Arial" w:cs="Arial" w:eastAsia="Arial" w:hAnsi="Arial"/>
                <w:sz w:val="13"/>
                <w:szCs w:val="13"/>
                <w:color w:val="008000"/>
              </w:rPr>
              <w:t>(1)</w:t>
            </w:r>
          </w:p>
        </w:tc>
        <w:tc>
          <w:tcPr>
            <w:tcW w:w="880" w:type="dxa"/>
            <w:vAlign w:val="bottom"/>
            <w:tcBorders>
              <w:bottom w:val="single" w:sz="8" w:color="2C2C2C"/>
            </w:tcBorders>
          </w:tcPr>
          <w:p>
            <w:pPr>
              <w:jc w:val="center"/>
              <w:spacing w:after="0"/>
              <w:rPr>
                <w:sz w:val="20"/>
                <w:szCs w:val="20"/>
                <w:color w:val="auto"/>
              </w:rPr>
            </w:pPr>
            <w:r>
              <w:rPr>
                <w:rFonts w:ascii="Arial" w:cs="Arial" w:eastAsia="Arial" w:hAnsi="Arial"/>
                <w:sz w:val="13"/>
                <w:szCs w:val="13"/>
                <w:color w:val="008000"/>
              </w:rPr>
              <w:t>(1)</w:t>
            </w:r>
          </w:p>
        </w:tc>
        <w:tc>
          <w:tcPr>
            <w:tcW w:w="1680" w:type="dxa"/>
            <w:vAlign w:val="bottom"/>
            <w:tcBorders>
              <w:bottom w:val="single" w:sz="8" w:color="2C2C2C"/>
            </w:tcBorders>
          </w:tcPr>
          <w:p>
            <w:pPr>
              <w:ind w:left="280"/>
              <w:spacing w:after="0"/>
              <w:rPr>
                <w:sz w:val="20"/>
                <w:szCs w:val="20"/>
                <w:color w:val="auto"/>
              </w:rPr>
            </w:pPr>
            <w:r>
              <w:rPr>
                <w:rFonts w:ascii="Arial" w:cs="Arial" w:eastAsia="Arial" w:hAnsi="Arial"/>
                <w:sz w:val="20"/>
                <w:szCs w:val="20"/>
                <w:color w:val="0000FF"/>
              </w:rPr>
              <w:t>Common Stock</w:t>
            </w:r>
          </w:p>
        </w:tc>
        <w:tc>
          <w:tcPr>
            <w:tcW w:w="1040" w:type="dxa"/>
            <w:vAlign w:val="bottom"/>
            <w:tcBorders>
              <w:bottom w:val="single" w:sz="8" w:color="2C2C2C"/>
            </w:tcBorders>
          </w:tcPr>
          <w:p>
            <w:pPr>
              <w:ind w:left="180"/>
              <w:spacing w:after="0"/>
              <w:rPr>
                <w:sz w:val="20"/>
                <w:szCs w:val="20"/>
                <w:color w:val="auto"/>
              </w:rPr>
            </w:pPr>
            <w:r>
              <w:rPr>
                <w:rFonts w:ascii="Arial" w:cs="Arial" w:eastAsia="Arial" w:hAnsi="Arial"/>
                <w:sz w:val="20"/>
                <w:szCs w:val="20"/>
                <w:color w:val="0000FF"/>
                <w:w w:val="94"/>
              </w:rPr>
              <w:t>3,603,161</w:t>
            </w:r>
          </w:p>
        </w:tc>
        <w:tc>
          <w:tcPr>
            <w:tcW w:w="980" w:type="dxa"/>
            <w:vAlign w:val="bottom"/>
            <w:tcBorders>
              <w:bottom w:val="single" w:sz="8" w:color="2C2C2C"/>
            </w:tcBorders>
          </w:tcPr>
          <w:p>
            <w:pPr>
              <w:ind w:left="260"/>
              <w:spacing w:after="0"/>
              <w:rPr>
                <w:sz w:val="20"/>
                <w:szCs w:val="20"/>
                <w:color w:val="auto"/>
              </w:rPr>
            </w:pPr>
            <w:r>
              <w:rPr>
                <w:rFonts w:ascii="Arial" w:cs="Arial" w:eastAsia="Arial" w:hAnsi="Arial"/>
                <w:sz w:val="20"/>
                <w:szCs w:val="20"/>
                <w:color w:val="0000FF"/>
              </w:rPr>
              <w:t>0.00</w:t>
            </w:r>
            <w:r>
              <w:rPr>
                <w:rFonts w:ascii="Arial" w:cs="Arial" w:eastAsia="Arial" w:hAnsi="Arial"/>
                <w:sz w:val="25"/>
                <w:szCs w:val="25"/>
                <w:color w:val="008000"/>
                <w:vertAlign w:val="superscript"/>
              </w:rPr>
              <w:t>(1)</w:t>
            </w:r>
          </w:p>
        </w:tc>
        <w:tc>
          <w:tcPr>
            <w:tcW w:w="940" w:type="dxa"/>
            <w:vAlign w:val="bottom"/>
            <w:tcBorders>
              <w:bottom w:val="single" w:sz="8" w:color="2C2C2C"/>
            </w:tcBorders>
          </w:tcPr>
          <w:p>
            <w:pPr>
              <w:ind w:left="440"/>
              <w:spacing w:after="0"/>
              <w:rPr>
                <w:sz w:val="20"/>
                <w:szCs w:val="20"/>
                <w:color w:val="auto"/>
              </w:rPr>
            </w:pPr>
            <w:r>
              <w:rPr>
                <w:rFonts w:ascii="Arial" w:cs="Arial" w:eastAsia="Arial" w:hAnsi="Arial"/>
                <w:sz w:val="20"/>
                <w:szCs w:val="20"/>
                <w:color w:val="0000FF"/>
              </w:rPr>
              <w:t>I</w:t>
            </w:r>
          </w:p>
        </w:tc>
        <w:tc>
          <w:tcPr>
            <w:tcW w:w="1480" w:type="dxa"/>
            <w:vAlign w:val="bottom"/>
            <w:tcBorders>
              <w:bottom w:val="single" w:sz="8" w:color="2C2C2C"/>
            </w:tcBorders>
          </w:tcPr>
          <w:p>
            <w:pPr>
              <w:ind w:left="80"/>
              <w:spacing w:after="0"/>
              <w:rPr>
                <w:sz w:val="20"/>
                <w:szCs w:val="20"/>
                <w:color w:val="auto"/>
              </w:rPr>
            </w:pPr>
            <w:r>
              <w:rPr>
                <w:rFonts w:ascii="Arial" w:cs="Arial" w:eastAsia="Arial" w:hAnsi="Arial"/>
                <w:sz w:val="20"/>
                <w:szCs w:val="20"/>
                <w:color w:val="0000FF"/>
                <w:w w:val="85"/>
              </w:rPr>
              <w:t>See Footnote</w:t>
            </w:r>
            <w:r>
              <w:rPr>
                <w:rFonts w:ascii="Arial" w:cs="Arial" w:eastAsia="Arial" w:hAnsi="Arial"/>
                <w:sz w:val="25"/>
                <w:szCs w:val="25"/>
                <w:color w:val="008000"/>
                <w:w w:val="85"/>
                <w:vertAlign w:val="superscript"/>
              </w:rPr>
              <w:t>(2)(3)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0"/>
        </w:trPr>
        <w:tc>
          <w:tcPr>
            <w:tcW w:w="20" w:type="dxa"/>
            <w:vAlign w:val="bottom"/>
            <w:tcBorders>
              <w:bottom w:val="single" w:sz="8" w:color="2C2C2C"/>
            </w:tcBorders>
          </w:tcPr>
          <w:p>
            <w:pPr>
              <w:spacing w:after="0"/>
              <w:rPr>
                <w:sz w:val="24"/>
                <w:szCs w:val="24"/>
                <w:color w:val="auto"/>
              </w:rPr>
            </w:pPr>
          </w:p>
        </w:tc>
        <w:tc>
          <w:tcPr>
            <w:tcW w:w="2900" w:type="dxa"/>
            <w:vAlign w:val="bottom"/>
            <w:tcBorders>
              <w:bottom w:val="single" w:sz="8" w:color="2C2C2C"/>
            </w:tcBorders>
          </w:tcPr>
          <w:p>
            <w:pPr>
              <w:ind w:left="80"/>
              <w:spacing w:after="0"/>
              <w:rPr>
                <w:sz w:val="20"/>
                <w:szCs w:val="20"/>
                <w:color w:val="auto"/>
              </w:rPr>
            </w:pPr>
            <w:r>
              <w:rPr>
                <w:rFonts w:ascii="Arial" w:cs="Arial" w:eastAsia="Arial" w:hAnsi="Arial"/>
                <w:sz w:val="20"/>
                <w:szCs w:val="20"/>
                <w:color w:val="0000FF"/>
              </w:rPr>
              <w:t>Class B Preferred Shares</w:t>
            </w:r>
          </w:p>
        </w:tc>
        <w:tc>
          <w:tcPr>
            <w:tcW w:w="1000" w:type="dxa"/>
            <w:vAlign w:val="bottom"/>
            <w:tcBorders>
              <w:bottom w:val="single" w:sz="8" w:color="2C2C2C"/>
            </w:tcBorders>
          </w:tcPr>
          <w:p>
            <w:pPr>
              <w:ind w:left="420"/>
              <w:spacing w:after="0"/>
              <w:rPr>
                <w:sz w:val="20"/>
                <w:szCs w:val="20"/>
                <w:color w:val="auto"/>
              </w:rPr>
            </w:pPr>
            <w:r>
              <w:rPr>
                <w:rFonts w:ascii="Arial" w:cs="Arial" w:eastAsia="Arial" w:hAnsi="Arial"/>
                <w:sz w:val="13"/>
                <w:szCs w:val="13"/>
                <w:color w:val="008000"/>
              </w:rPr>
              <w:t>(1)</w:t>
            </w:r>
          </w:p>
        </w:tc>
        <w:tc>
          <w:tcPr>
            <w:tcW w:w="880" w:type="dxa"/>
            <w:vAlign w:val="bottom"/>
            <w:tcBorders>
              <w:bottom w:val="single" w:sz="8" w:color="2C2C2C"/>
            </w:tcBorders>
          </w:tcPr>
          <w:p>
            <w:pPr>
              <w:jc w:val="center"/>
              <w:spacing w:after="0"/>
              <w:rPr>
                <w:sz w:val="20"/>
                <w:szCs w:val="20"/>
                <w:color w:val="auto"/>
              </w:rPr>
            </w:pPr>
            <w:r>
              <w:rPr>
                <w:rFonts w:ascii="Arial" w:cs="Arial" w:eastAsia="Arial" w:hAnsi="Arial"/>
                <w:sz w:val="13"/>
                <w:szCs w:val="13"/>
                <w:color w:val="008000"/>
              </w:rPr>
              <w:t>(1)</w:t>
            </w:r>
          </w:p>
        </w:tc>
        <w:tc>
          <w:tcPr>
            <w:tcW w:w="1680" w:type="dxa"/>
            <w:vAlign w:val="bottom"/>
            <w:tcBorders>
              <w:bottom w:val="single" w:sz="8" w:color="2C2C2C"/>
            </w:tcBorders>
          </w:tcPr>
          <w:p>
            <w:pPr>
              <w:ind w:left="280"/>
              <w:spacing w:after="0"/>
              <w:rPr>
                <w:sz w:val="20"/>
                <w:szCs w:val="20"/>
                <w:color w:val="auto"/>
              </w:rPr>
            </w:pPr>
            <w:r>
              <w:rPr>
                <w:rFonts w:ascii="Arial" w:cs="Arial" w:eastAsia="Arial" w:hAnsi="Arial"/>
                <w:sz w:val="20"/>
                <w:szCs w:val="20"/>
                <w:color w:val="0000FF"/>
              </w:rPr>
              <w:t>Common Stock</w:t>
            </w:r>
          </w:p>
        </w:tc>
        <w:tc>
          <w:tcPr>
            <w:tcW w:w="1040" w:type="dxa"/>
            <w:vAlign w:val="bottom"/>
            <w:tcBorders>
              <w:bottom w:val="single" w:sz="8" w:color="2C2C2C"/>
            </w:tcBorders>
          </w:tcPr>
          <w:p>
            <w:pPr>
              <w:ind w:left="180"/>
              <w:spacing w:after="0"/>
              <w:rPr>
                <w:sz w:val="20"/>
                <w:szCs w:val="20"/>
                <w:color w:val="auto"/>
              </w:rPr>
            </w:pPr>
            <w:r>
              <w:rPr>
                <w:rFonts w:ascii="Arial" w:cs="Arial" w:eastAsia="Arial" w:hAnsi="Arial"/>
                <w:sz w:val="20"/>
                <w:szCs w:val="20"/>
                <w:color w:val="0000FF"/>
                <w:w w:val="94"/>
              </w:rPr>
              <w:t>1,288,948</w:t>
            </w:r>
          </w:p>
        </w:tc>
        <w:tc>
          <w:tcPr>
            <w:tcW w:w="980" w:type="dxa"/>
            <w:vAlign w:val="bottom"/>
            <w:tcBorders>
              <w:bottom w:val="single" w:sz="8" w:color="2C2C2C"/>
            </w:tcBorders>
          </w:tcPr>
          <w:p>
            <w:pPr>
              <w:ind w:left="260"/>
              <w:spacing w:after="0"/>
              <w:rPr>
                <w:sz w:val="20"/>
                <w:szCs w:val="20"/>
                <w:color w:val="auto"/>
              </w:rPr>
            </w:pPr>
            <w:r>
              <w:rPr>
                <w:rFonts w:ascii="Arial" w:cs="Arial" w:eastAsia="Arial" w:hAnsi="Arial"/>
                <w:sz w:val="20"/>
                <w:szCs w:val="20"/>
                <w:color w:val="0000FF"/>
              </w:rPr>
              <w:t>0.00</w:t>
            </w:r>
            <w:r>
              <w:rPr>
                <w:rFonts w:ascii="Arial" w:cs="Arial" w:eastAsia="Arial" w:hAnsi="Arial"/>
                <w:sz w:val="25"/>
                <w:szCs w:val="25"/>
                <w:color w:val="008000"/>
                <w:vertAlign w:val="superscript"/>
              </w:rPr>
              <w:t>(1)</w:t>
            </w:r>
          </w:p>
        </w:tc>
        <w:tc>
          <w:tcPr>
            <w:tcW w:w="940" w:type="dxa"/>
            <w:vAlign w:val="bottom"/>
            <w:tcBorders>
              <w:bottom w:val="single" w:sz="8" w:color="2C2C2C"/>
            </w:tcBorders>
          </w:tcPr>
          <w:p>
            <w:pPr>
              <w:ind w:left="440"/>
              <w:spacing w:after="0"/>
              <w:rPr>
                <w:sz w:val="20"/>
                <w:szCs w:val="20"/>
                <w:color w:val="auto"/>
              </w:rPr>
            </w:pPr>
            <w:r>
              <w:rPr>
                <w:rFonts w:ascii="Arial" w:cs="Arial" w:eastAsia="Arial" w:hAnsi="Arial"/>
                <w:sz w:val="20"/>
                <w:szCs w:val="20"/>
                <w:color w:val="0000FF"/>
              </w:rPr>
              <w:t>I</w:t>
            </w:r>
          </w:p>
        </w:tc>
        <w:tc>
          <w:tcPr>
            <w:tcW w:w="1500" w:type="dxa"/>
            <w:vAlign w:val="bottom"/>
            <w:tcBorders>
              <w:bottom w:val="single" w:sz="8" w:color="2C2C2C"/>
            </w:tcBorders>
            <w:gridSpan w:val="2"/>
          </w:tcPr>
          <w:p>
            <w:pPr>
              <w:ind w:left="80"/>
              <w:spacing w:after="0"/>
              <w:rPr>
                <w:sz w:val="20"/>
                <w:szCs w:val="20"/>
                <w:color w:val="auto"/>
              </w:rPr>
            </w:pPr>
            <w:r>
              <w:rPr>
                <w:rFonts w:ascii="Arial" w:cs="Arial" w:eastAsia="Arial" w:hAnsi="Arial"/>
                <w:sz w:val="20"/>
                <w:szCs w:val="20"/>
                <w:color w:val="0000FF"/>
                <w:w w:val="87"/>
              </w:rPr>
              <w:t>See Footnote</w:t>
            </w:r>
            <w:r>
              <w:rPr>
                <w:rFonts w:ascii="Arial" w:cs="Arial" w:eastAsia="Arial" w:hAnsi="Arial"/>
                <w:sz w:val="25"/>
                <w:szCs w:val="25"/>
                <w:color w:val="008000"/>
                <w:w w:val="87"/>
                <w:vertAlign w:val="superscript"/>
              </w:rPr>
              <w:t>(2)(4)</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900" w:type="dxa"/>
            <w:vAlign w:val="bottom"/>
          </w:tcPr>
          <w:p>
            <w:pPr>
              <w:ind w:left="20"/>
              <w:spacing w:after="0"/>
              <w:rPr>
                <w:sz w:val="20"/>
                <w:szCs w:val="20"/>
                <w:color w:val="auto"/>
              </w:rPr>
            </w:pPr>
            <w:r>
              <w:rPr>
                <w:rFonts w:ascii="Arial" w:cs="Arial" w:eastAsia="Arial" w:hAnsi="Arial"/>
                <w:sz w:val="15"/>
                <w:szCs w:val="15"/>
                <w:b w:val="1"/>
                <w:bCs w:val="1"/>
                <w:color w:val="auto"/>
              </w:rPr>
              <w:t>Explanation of Responses:</w:t>
            </w:r>
          </w:p>
        </w:tc>
        <w:tc>
          <w:tcPr>
            <w:tcW w:w="10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9525</wp:posOffset>
            </wp:positionH>
            <wp:positionV relativeFrom="paragraph">
              <wp:posOffset>-646430</wp:posOffset>
            </wp:positionV>
            <wp:extent cx="6927850" cy="4953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27850" cy="495300"/>
                    </a:xfrm>
                    <a:prstGeom prst="rect">
                      <a:avLst/>
                    </a:prstGeom>
                    <a:noFill/>
                  </pic:spPr>
                </pic:pic>
              </a:graphicData>
            </a:graphic>
          </wp:anchor>
        </w:drawing>
      </w:r>
    </w:p>
    <w:p>
      <w:pPr>
        <w:spacing w:after="0" w:line="15" w:lineRule="exact"/>
        <w:rPr>
          <w:sz w:val="24"/>
          <w:szCs w:val="24"/>
          <w:color w:val="auto"/>
        </w:rPr>
      </w:pPr>
    </w:p>
    <w:p>
      <w:pPr>
        <w:ind w:left="40" w:right="360" w:firstLine="5"/>
        <w:spacing w:after="0" w:line="253" w:lineRule="auto"/>
        <w:tabs>
          <w:tab w:leader="none" w:pos="190" w:val="left"/>
        </w:tabs>
        <w:numPr>
          <w:ilvl w:val="0"/>
          <w:numId w:val="4"/>
        </w:numPr>
        <w:rPr>
          <w:rFonts w:ascii="Arial" w:cs="Arial" w:eastAsia="Arial" w:hAnsi="Arial"/>
          <w:sz w:val="15"/>
          <w:szCs w:val="15"/>
          <w:color w:val="008000"/>
        </w:rPr>
      </w:pPr>
      <w:r>
        <w:rPr>
          <w:rFonts w:ascii="Arial" w:cs="Arial" w:eastAsia="Arial" w:hAnsi="Arial"/>
          <w:sz w:val="15"/>
          <w:szCs w:val="15"/>
          <w:color w:val="008000"/>
        </w:rPr>
        <w:t>All series of convertible preferred shares will convert into the number of shares of the Issuer's common stock on a 1-for-1 basis, for no additional consideration, immediately prior to the closing of the Issuer's initial public offering and have no expiration date.</w:t>
      </w:r>
    </w:p>
    <w:p>
      <w:pPr>
        <w:spacing w:after="0" w:line="26" w:lineRule="exact"/>
        <w:rPr>
          <w:rFonts w:ascii="Arial" w:cs="Arial" w:eastAsia="Arial" w:hAnsi="Arial"/>
          <w:sz w:val="15"/>
          <w:szCs w:val="15"/>
          <w:color w:val="008000"/>
        </w:rPr>
      </w:pPr>
    </w:p>
    <w:p>
      <w:pPr>
        <w:ind w:left="200" w:hanging="155"/>
        <w:spacing w:after="0"/>
        <w:tabs>
          <w:tab w:leader="none" w:pos="200" w:val="left"/>
        </w:tabs>
        <w:numPr>
          <w:ilvl w:val="0"/>
          <w:numId w:val="4"/>
        </w:numPr>
        <w:rPr>
          <w:rFonts w:ascii="Arial" w:cs="Arial" w:eastAsia="Arial" w:hAnsi="Arial"/>
          <w:sz w:val="15"/>
          <w:szCs w:val="15"/>
          <w:color w:val="008000"/>
        </w:rPr>
      </w:pPr>
      <w:r>
        <w:rPr>
          <w:rFonts w:ascii="Arial" w:cs="Arial" w:eastAsia="Arial" w:hAnsi="Arial"/>
          <w:sz w:val="15"/>
          <w:szCs w:val="15"/>
          <w:color w:val="008000"/>
        </w:rPr>
        <w:t>The Reporting Person disclaims beneficial ownership of the securities except to the extent of his pecuniary interest therein.</w:t>
      </w:r>
    </w:p>
    <w:p>
      <w:pPr>
        <w:spacing w:after="0" w:line="52" w:lineRule="exact"/>
        <w:rPr>
          <w:rFonts w:ascii="Arial" w:cs="Arial" w:eastAsia="Arial" w:hAnsi="Arial"/>
          <w:sz w:val="15"/>
          <w:szCs w:val="15"/>
          <w:color w:val="008000"/>
        </w:rPr>
      </w:pPr>
    </w:p>
    <w:p>
      <w:pPr>
        <w:ind w:left="40" w:right="240" w:firstLine="5"/>
        <w:spacing w:after="0" w:line="256" w:lineRule="auto"/>
        <w:tabs>
          <w:tab w:leader="none" w:pos="190" w:val="left"/>
        </w:tabs>
        <w:numPr>
          <w:ilvl w:val="0"/>
          <w:numId w:val="4"/>
        </w:numPr>
        <w:rPr>
          <w:rFonts w:ascii="Arial" w:cs="Arial" w:eastAsia="Arial" w:hAnsi="Arial"/>
          <w:sz w:val="14"/>
          <w:szCs w:val="14"/>
          <w:color w:val="008000"/>
        </w:rPr>
      </w:pPr>
      <w:r>
        <w:rPr>
          <w:rFonts w:ascii="Arial" w:cs="Arial" w:eastAsia="Arial" w:hAnsi="Arial"/>
          <w:sz w:val="14"/>
          <w:szCs w:val="14"/>
          <w:color w:val="008000"/>
        </w:rPr>
        <w:t>The shares are held as follows: 1,636,136 by MPM BioVentures 2014, L.P. ("BV 2014"), 109,128 by MPM BioVentures 2014(B), L.P. ("BV 2014(B)"), 56,317 by MPM Asset Management Investors BV2014 LLC ("AM BV2014") and 1,801,580 by UBS Oncology Impact Fund L.P. ("UBS Oncology"). MPM BioVentures 2014 GP LLC and MPM BioVentures 2014 LLC ("BV LLC") are the direct and indirect general partners of BV 2014 and BV 2014(B). Ansbert Gadicke is a member of BV LLC. MPM Oncology Impact Management GP LLC ("Oncology GP LLC") is the General Partner of MPM Oncology Impact Management LP, the General Partner of Oncology Impact Fund (Cayman) Management L.P., the General Partner of UBS Oncology Impact Fund, L.P. Ansbert Gadicke is the managing director of Oncology GP LLC.</w:t>
      </w:r>
    </w:p>
    <w:p>
      <w:pPr>
        <w:spacing w:after="0" w:line="26" w:lineRule="exact"/>
        <w:rPr>
          <w:rFonts w:ascii="Arial" w:cs="Arial" w:eastAsia="Arial" w:hAnsi="Arial"/>
          <w:sz w:val="14"/>
          <w:szCs w:val="14"/>
          <w:color w:val="008000"/>
        </w:rPr>
      </w:pPr>
    </w:p>
    <w:p>
      <w:pPr>
        <w:ind w:left="200" w:hanging="155"/>
        <w:spacing w:after="0"/>
        <w:tabs>
          <w:tab w:leader="none" w:pos="200" w:val="left"/>
        </w:tabs>
        <w:numPr>
          <w:ilvl w:val="0"/>
          <w:numId w:val="4"/>
        </w:numPr>
        <w:rPr>
          <w:rFonts w:ascii="Arial" w:cs="Arial" w:eastAsia="Arial" w:hAnsi="Arial"/>
          <w:sz w:val="15"/>
          <w:szCs w:val="15"/>
          <w:color w:val="008000"/>
        </w:rPr>
      </w:pPr>
      <w:r>
        <w:rPr>
          <w:rFonts w:ascii="Arial" w:cs="Arial" w:eastAsia="Arial" w:hAnsi="Arial"/>
          <w:sz w:val="15"/>
          <w:szCs w:val="15"/>
          <w:color w:val="008000"/>
        </w:rPr>
        <w:t>The shares are held as follows: 864,749 by BV 2014, 57,677 by BV 2014(B), 29,765 by AM BV2014 and 336,757 by UBS Oncology.</w:t>
      </w:r>
    </w:p>
    <w:p>
      <w:pPr>
        <w:spacing w:after="0" w:line="43"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131" w:lineRule="exact"/>
        <w:rPr>
          <w:sz w:val="24"/>
          <w:szCs w:val="24"/>
          <w:color w:val="auto"/>
        </w:rPr>
      </w:pPr>
    </w:p>
    <w:tbl>
      <w:tblPr>
        <w:tblLayout w:type="fixed"/>
        <w:tblInd w:w="40" w:type="dxa"/>
        <w:tblCellMar>
          <w:top w:w="0" w:type="dxa"/>
          <w:left w:w="0" w:type="dxa"/>
          <w:bottom w:w="0" w:type="dxa"/>
          <w:right w:w="0" w:type="dxa"/>
        </w:tblCellMar>
      </w:tblPr>
      <w:tr>
        <w:trPr>
          <w:trHeight w:val="230"/>
        </w:trPr>
        <w:tc>
          <w:tcPr>
            <w:tcW w:w="6540" w:type="dxa"/>
            <w:vAlign w:val="bottom"/>
          </w:tcPr>
          <w:p>
            <w:pPr>
              <w:spacing w:after="0"/>
              <w:rPr>
                <w:sz w:val="19"/>
                <w:szCs w:val="19"/>
                <w:color w:val="auto"/>
              </w:rPr>
            </w:pPr>
          </w:p>
        </w:tc>
        <w:tc>
          <w:tcPr>
            <w:tcW w:w="1600" w:type="dxa"/>
            <w:vAlign w:val="bottom"/>
            <w:tcBorders>
              <w:bottom w:val="single" w:sz="8" w:color="auto"/>
            </w:tcBorders>
          </w:tcPr>
          <w:p>
            <w:pPr>
              <w:spacing w:after="0"/>
              <w:rPr>
                <w:sz w:val="20"/>
                <w:szCs w:val="20"/>
                <w:color w:val="auto"/>
              </w:rPr>
            </w:pPr>
            <w:r>
              <w:rPr>
                <w:rFonts w:ascii="Arial" w:cs="Arial" w:eastAsia="Arial" w:hAnsi="Arial"/>
                <w:sz w:val="20"/>
                <w:szCs w:val="20"/>
                <w:color w:val="0000FF"/>
                <w:w w:val="87"/>
              </w:rPr>
              <w:t>/s/ Ansbert Gadicke,</w:t>
            </w:r>
          </w:p>
        </w:tc>
        <w:tc>
          <w:tcPr>
            <w:tcW w:w="580" w:type="dxa"/>
            <w:vAlign w:val="bottom"/>
          </w:tcPr>
          <w:p>
            <w:pPr>
              <w:spacing w:after="0"/>
              <w:rPr>
                <w:sz w:val="19"/>
                <w:szCs w:val="19"/>
                <w:color w:val="auto"/>
              </w:rPr>
            </w:pPr>
          </w:p>
        </w:tc>
        <w:tc>
          <w:tcPr>
            <w:tcW w:w="900" w:type="dxa"/>
            <w:vAlign w:val="bottom"/>
            <w:tcBorders>
              <w:bottom w:val="single" w:sz="8" w:color="auto"/>
            </w:tcBorders>
          </w:tcPr>
          <w:p>
            <w:pPr>
              <w:spacing w:after="0"/>
              <w:rPr>
                <w:sz w:val="20"/>
                <w:szCs w:val="20"/>
                <w:color w:val="auto"/>
              </w:rPr>
            </w:pPr>
            <w:r>
              <w:rPr>
                <w:rFonts w:ascii="Arial" w:cs="Arial" w:eastAsia="Arial" w:hAnsi="Arial"/>
                <w:sz w:val="20"/>
                <w:szCs w:val="20"/>
                <w:color w:val="0000FF"/>
                <w:w w:val="87"/>
              </w:rPr>
              <w:t>06/18/2020</w:t>
            </w:r>
          </w:p>
        </w:tc>
        <w:tc>
          <w:tcPr>
            <w:tcW w:w="0" w:type="dxa"/>
            <w:vAlign w:val="bottom"/>
          </w:tcPr>
          <w:p>
            <w:pPr>
              <w:spacing w:after="0"/>
              <w:rPr>
                <w:sz w:val="1"/>
                <w:szCs w:val="1"/>
                <w:color w:val="auto"/>
              </w:rPr>
            </w:pPr>
          </w:p>
        </w:tc>
      </w:tr>
      <w:tr>
        <w:trPr>
          <w:trHeight w:val="249"/>
        </w:trPr>
        <w:tc>
          <w:tcPr>
            <w:tcW w:w="6540" w:type="dxa"/>
            <w:vAlign w:val="bottom"/>
          </w:tcPr>
          <w:p>
            <w:pPr>
              <w:spacing w:after="0"/>
              <w:rPr>
                <w:sz w:val="21"/>
                <w:szCs w:val="21"/>
                <w:color w:val="auto"/>
              </w:rPr>
            </w:pPr>
          </w:p>
        </w:tc>
        <w:tc>
          <w:tcPr>
            <w:tcW w:w="2180" w:type="dxa"/>
            <w:vAlign w:val="bottom"/>
            <w:gridSpan w:val="2"/>
          </w:tcPr>
          <w:p>
            <w:pPr>
              <w:spacing w:after="0"/>
              <w:rPr>
                <w:sz w:val="20"/>
                <w:szCs w:val="20"/>
                <w:color w:val="auto"/>
              </w:rPr>
            </w:pPr>
            <w:r>
              <w:rPr>
                <w:rFonts w:ascii="Arial" w:cs="Arial" w:eastAsia="Arial" w:hAnsi="Arial"/>
                <w:sz w:val="15"/>
                <w:szCs w:val="15"/>
                <w:color w:val="auto"/>
              </w:rPr>
              <w:t>** Signature of Reporting</w:t>
            </w:r>
          </w:p>
        </w:tc>
        <w:tc>
          <w:tcPr>
            <w:tcW w:w="90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2"/>
            <w:vMerge w:val="restart"/>
          </w:tcPr>
          <w:p>
            <w:pPr>
              <w:spacing w:after="0"/>
              <w:rPr>
                <w:sz w:val="20"/>
                <w:szCs w:val="20"/>
                <w:color w:val="auto"/>
              </w:rPr>
            </w:pPr>
            <w:r>
              <w:rPr>
                <w:rFonts w:ascii="Arial" w:cs="Arial" w:eastAsia="Arial" w:hAnsi="Arial"/>
                <w:sz w:val="15"/>
                <w:szCs w:val="15"/>
                <w:color w:val="auto"/>
              </w:rPr>
              <w:t>Person</w:t>
            </w:r>
          </w:p>
        </w:tc>
        <w:tc>
          <w:tcPr>
            <w:tcW w:w="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2"/>
            <w:vMerge w:val="continue"/>
          </w:tcPr>
          <w:p>
            <w:pPr>
              <w:spacing w:after="0"/>
              <w:rPr>
                <w:sz w:val="7"/>
                <w:szCs w:val="7"/>
                <w:color w:val="auto"/>
              </w:rPr>
            </w:pPr>
          </w:p>
        </w:tc>
        <w:tc>
          <w:tcPr>
            <w:tcW w:w="9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720" w:type="dxa"/>
            <w:vAlign w:val="bottom"/>
            <w:gridSpan w:val="3"/>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720" w:type="dxa"/>
            <w:vAlign w:val="bottom"/>
            <w:gridSpan w:val="3"/>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4"/>
          <w:szCs w:val="24"/>
          <w:color w:val="auto"/>
        </w:rPr>
      </w:pPr>
    </w:p>
    <w:p>
      <w:pPr>
        <w:jc w:val="both"/>
        <w:ind w:left="40" w:right="2240" w:firstLine="5"/>
        <w:spacing w:after="0" w:line="334" w:lineRule="auto"/>
        <w:tabs>
          <w:tab w:leader="none" w:pos="199" w:val="left"/>
        </w:tabs>
        <w:numPr>
          <w:ilvl w:val="0"/>
          <w:numId w:val="5"/>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80"/>
        <w:spacing w:after="0" w:line="26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940"/>
      </w:cols>
      <w:pgMar w:left="480" w:top="236" w:right="4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0" Type="http://schemas.openxmlformats.org/officeDocument/2006/relationships/hyperlink" Target="http://www.sec.gov/cgi-bin/browse-edgar?action=getcompany&amp;CIK=0001134655" TargetMode="External"/><Relationship Id="rId11" Type="http://schemas.openxmlformats.org/officeDocument/2006/relationships/hyperlink" Target="http://www.sec.gov/cgi-bin/browse-edgar?action=getcompany&amp;CIK=000180815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2020-06-18T20:29:53Z</dcterms:created>
  <dcterms:modified xsi:type="dcterms:W3CDTF">2020-06-18T20:29:53Z</dcterms:modified>
</cp:coreProperties>
</file>