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955"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BVF PARTNERS L P/IL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52" w:lineRule="auto"/>
        <w:rPr>
          <w:sz w:val="20"/>
          <w:szCs w:val="20"/>
          <w:color w:val="auto"/>
        </w:rPr>
      </w:pPr>
      <w:r>
        <w:rPr>
          <w:rFonts w:ascii="Times New Roman" w:cs="Times New Roman" w:eastAsia="Times New Roman" w:hAnsi="Times New Roman"/>
          <w:sz w:val="17"/>
          <w:szCs w:val="17"/>
          <w:color w:val="0000FF"/>
        </w:rPr>
        <w:t>44 MONTGOMERY STREET 40TH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Repare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7" w:lineRule="exact"/>
        <w:rPr>
          <w:sz w:val="24"/>
          <w:szCs w:val="24"/>
          <w:color w:val="auto"/>
        </w:rPr>
      </w:pPr>
    </w:p>
    <w:p>
      <w:pPr>
        <w:sectPr>
          <w:pgSz w:w="11900" w:h="16955"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380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800" w:type="dxa"/>
            <w:vAlign w:val="bottom"/>
            <w:gridSpan w:val="9"/>
            <w:vMerge w:val="continue"/>
          </w:tcPr>
          <w:p>
            <w:pPr>
              <w:spacing w:after="0"/>
              <w:rPr>
                <w:sz w:val="3"/>
                <w:szCs w:val="3"/>
                <w:color w:val="auto"/>
              </w:rPr>
            </w:pPr>
          </w:p>
        </w:tc>
        <w:tc>
          <w:tcPr>
            <w:tcW w:w="350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gridSpan w:val="2"/>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gridSpan w:val="2"/>
            <w:vMerge w:val="restart"/>
          </w:tcPr>
          <w:p>
            <w:pPr>
              <w:jc w:val="right"/>
              <w:ind w:right="195"/>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05/18/2022</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224,388</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3,350,950</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05/18/2022</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189,882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2,505,507</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Shares, no par value</w:t>
            </w:r>
            <w:r>
              <w:rPr>
                <w:rFonts w:ascii="Times New Roman" w:cs="Times New Roman" w:eastAsia="Times New Roman" w:hAnsi="Times New Roman"/>
                <w:sz w:val="22"/>
                <w:szCs w:val="22"/>
                <w:color w:val="008000"/>
                <w:vertAlign w:val="superscript"/>
              </w:rPr>
              <w:t>(1)</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05/18/2022</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5,730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gridSpan w:val="2"/>
          </w:tcPr>
          <w:p>
            <w:pPr>
              <w:jc w:val="right"/>
              <w:ind w:right="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313,357</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0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BVF PARTNERS L P/IL</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44 MONTGOMERY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BIOTECHNOLOGY VALUE FUND L P</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44 MONTGOMERY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-5589270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5"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BVF I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44 MONTGOMERY ST., 40TH FLOOR</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BIOTECHNOLOGY VALUE FUND II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BVF II GP LLC</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 40TH FLOOR</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Biotechnology Value Trading Fund OS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P.O. BOX 309 UGLAND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15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580" w:type="dxa"/>
            <w:vAlign w:val="bottom"/>
            <w:gridSpan w:val="3"/>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BVF Partners OS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P.O. BOX 309 UGLAND HOUSE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15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580" w:type="dxa"/>
            <w:vAlign w:val="bottom"/>
            <w:gridSpan w:val="3"/>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BVF GP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44 MONTGOMERY ST., 40TH FLOOR</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1" w:right="1440" w:bottom="0" w:gutter="0" w:footer="0" w:header="0"/>
        </w:sectPr>
      </w:pPr>
    </w:p>
    <w:p>
      <w:pPr>
        <w:spacing w:after="0" w:line="35"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940" w:type="dxa"/>
            <w:vAlign w:val="bottom"/>
            <w:vMerge w:val="restart"/>
          </w:tcPr>
          <w:p>
            <w:pPr>
              <w:jc w:val="right"/>
              <w:ind w:right="833"/>
              <w:spacing w:after="0"/>
              <w:rPr>
                <w:sz w:val="20"/>
                <w:szCs w:val="20"/>
                <w:color w:val="auto"/>
              </w:rPr>
            </w:pPr>
            <w:r>
              <w:rPr>
                <w:rFonts w:ascii="Times New Roman" w:cs="Times New Roman" w:eastAsia="Times New Roman" w:hAnsi="Times New Roman"/>
                <w:sz w:val="17"/>
                <w:szCs w:val="17"/>
                <w:color w:val="0000FF"/>
              </w:rPr>
              <w:t>94104</w:t>
            </w:r>
          </w:p>
        </w:tc>
        <w:tc>
          <w:tcPr>
            <w:tcW w:w="0" w:type="dxa"/>
            <w:vAlign w:val="bottom"/>
          </w:tcPr>
          <w:p>
            <w:pPr>
              <w:spacing w:after="0"/>
              <w:rPr>
                <w:sz w:val="1"/>
                <w:szCs w:val="1"/>
                <w:color w:val="auto"/>
              </w:rPr>
            </w:pPr>
          </w:p>
        </w:tc>
      </w:tr>
      <w:tr>
        <w:trPr>
          <w:trHeight w:val="120"/>
        </w:trPr>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02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979"/>
          </w:cols>
          <w:pgMar w:left="48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260" w:type="dxa"/>
            <w:vAlign w:val="bottom"/>
            <w:gridSpan w:val="2"/>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BVF INC/IL</w:t>
              </w:r>
            </w:hyperlink>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LAMPERT MARK 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44 MONTGOMERY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40TH FLOOR</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0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-3943985</wp:posOffset>
            </wp:positionV>
            <wp:extent cx="2809240" cy="40233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09240" cy="402336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Biotechnology Value Fund, L.P. ("BVF"), Biotechnology Value Fund II, L.P. ("BVF2"), Biotechnology Value Trading Fund OS LP ("Trading Fund OS"), BVF Partners OS Ltd. ("Partners OS"), BVF I GP LLC ("BVF GP"), BVF II GP LLC ("BVF2 GP"), BVF GP Holdings LLC ("BVF GPH"), BVF Partners L.P. ("Partners"), BVF Inc. and Mark N. Lampert (collectively, the "Reporting Persons"). Each of the Reporting Persons is a member of a Section 13(d) group that collectively beneficially owns over 10% of the Issuer's outstanding Common Shares. Each of the Reporting Persons disclaims beneficial ownership of the securities reported herein except to the extent of his or its pecuniary interest therein.</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BVF. As the general partner of BVF, BVF GP may be deemed to beneficially own the securities owned directly by BVF. As the sole member of BVF GP, BVF GPH may be deemed to beneficially the own securities owned directly by BVF. As the investment manager of BVF, Partners may be deemed to beneficially own the securities owned directly by BVF. As the investment adviser and general partner of Partners, BVF Inc. may be deemed to beneficially own the securities owned directly by BVF. As a director and officer of BVF Inc., Mr. Lampert may be deemed to beneficially own the securities owned directly by BVF.</w:t>
      </w:r>
    </w:p>
    <w:p>
      <w:pPr>
        <w:spacing w:after="0" w:line="24"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BVF2. As the general partner of BVF2, BVF2 GP may be deemed to beneficially own the securities owned directly by BVF2. As the sole member of BVF2 GP, BVF GPH may be deemed to beneficially own the securities owned directly by BVF2. As the investment manager of BVF2, Partners may be deemed to beneficially own the securities owned directly by BVF2. As the investment adviser and general partner of Partners, BVF Inc. may be deemed to beneficially own the securities owned directly by BVF2. As a director and officer of BVF Inc., Mr. Lampert may be deemed to beneficially own the securities owned directly by BVF2.</w:t>
      </w:r>
    </w:p>
    <w:p>
      <w:pPr>
        <w:spacing w:after="0" w:line="24" w:lineRule="exact"/>
        <w:rPr>
          <w:rFonts w:ascii="Times New Roman" w:cs="Times New Roman" w:eastAsia="Times New Roman" w:hAnsi="Times New Roman"/>
          <w:sz w:val="13"/>
          <w:szCs w:val="13"/>
          <w:color w:val="008000"/>
        </w:rPr>
      </w:pPr>
    </w:p>
    <w:p>
      <w:pPr>
        <w:jc w:val="both"/>
        <w:ind w:left="20" w:right="1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Trading Fund OS. As the general partner of Trading Fund OS, Partners OS may be deemed to beneficially own the securities owned directly by Trading Fund OS. As the investment manager of Trading Fund OS and the sole member of Partners OS, Partners may be deemed to beneficially own the securities owned directly by Trading Fund OS. As the investment adviser and general partner of Partners, BVF Inc. may be deemed to beneficially own the securities owned directly by Trading Fund OS. As a director and officer of BVF Inc., Mr. Lampert may be deemed to beneficially own the securities owned directly by Trading Fund OS.</w:t>
      </w:r>
    </w:p>
    <w:p>
      <w:pPr>
        <w:sectPr>
          <w:pgSz w:w="11900" w:h="16838" w:orient="portrait"/>
          <w:cols w:equalWidth="0" w:num="1">
            <w:col w:w="10900"/>
          </w:cols>
          <w:pgMar w:left="480" w:top="125" w:right="51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Partners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6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8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Mark N. 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6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Biotechnology Value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7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BVF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9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BVF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1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8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I GP LLC, By: BVF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49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1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Biotechnology Value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BVF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7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99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BVF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1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8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09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II GP LLC, By: BVF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1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1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Lampert,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Partners OS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1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BVF Partners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BVF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93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 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7" w:lineRule="exact"/>
        <w:rPr>
          <w:sz w:val="20"/>
          <w:szCs w:val="20"/>
          <w:color w:val="auto"/>
        </w:rPr>
      </w:pPr>
    </w:p>
    <w:p>
      <w:pPr>
        <w:sectPr>
          <w:pgSz w:w="11900" w:h="16838" w:orient="portrait"/>
          <w:cols w:equalWidth="0" w:num="2">
            <w:col w:w="8700" w:space="60"/>
            <w:col w:w="2140"/>
          </w:cols>
          <w:pgMar w:left="480" w:top="125" w:right="519" w:bottom="0" w:gutter="0" w:footer="0" w:header="0"/>
          <w:type w:val="continuous"/>
        </w:sect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Biotechnology Value Trading</w:t>
        <w:tab/>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OS LP, By: BVF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L.P.,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ectPr>
          <w:pgSz w:w="11900" w:h="16838" w:orient="portrait"/>
          <w:cols w:equalWidth="0" w:num="1">
            <w:col w:w="10900"/>
          </w:cols>
          <w:pgMar w:left="480" w:top="125"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manager, BVF Inc.,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87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28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BVF GP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23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/s/ Mark N. Lampert, Chief</w:t>
      </w:r>
      <w:r>
        <w:rPr>
          <w:sz w:val="20"/>
          <w:szCs w:val="20"/>
          <w:color w:val="auto"/>
        </w:rPr>
        <w:tab/>
      </w:r>
      <w:r>
        <w:rPr>
          <w:rFonts w:ascii="Times New Roman" w:cs="Times New Roman" w:eastAsia="Times New Roman" w:hAnsi="Times New Roman"/>
          <w:sz w:val="17"/>
          <w:szCs w:val="17"/>
          <w:color w:val="0000FF"/>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ectPr>
          <w:pgSz w:w="11900" w:h="16838" w:orient="portrait"/>
          <w:cols w:equalWidth="0" w:num="1">
            <w:col w:w="10180"/>
          </w:cols>
          <w:pgMar w:left="500" w:top="125" w:right="121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BVF Inc., By: /s/ Mark 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50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Lampert,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4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480" w:space="260"/>
            <w:col w:w="1440"/>
          </w:cols>
          <w:pgMar w:left="500" w:top="125"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12" Type="http://schemas.openxmlformats.org/officeDocument/2006/relationships/hyperlink" Target="http://www.sec.gov/cgi-bin/browse-edgar?action=getcompany&amp;CIK=0001055947" TargetMode="External"/><Relationship Id="rId13" Type="http://schemas.openxmlformats.org/officeDocument/2006/relationships/hyperlink" Target="http://www.sec.gov/cgi-bin/browse-edgar?action=getcompany&amp;CIK=0001808158" TargetMode="External"/><Relationship Id="rId14" Type="http://schemas.openxmlformats.org/officeDocument/2006/relationships/hyperlink" Target="http://www.sec.gov/cgi-bin/browse-edgar?action=getcompany&amp;CIK=0000918923" TargetMode="External"/><Relationship Id="rId17" Type="http://schemas.openxmlformats.org/officeDocument/2006/relationships/hyperlink" Target="http://www.sec.gov/cgi-bin/browse-edgar?action=getcompany&amp;CIK=0001803805" TargetMode="External"/><Relationship Id="rId19" Type="http://schemas.openxmlformats.org/officeDocument/2006/relationships/hyperlink" Target="http://www.sec.gov/cgi-bin/browse-edgar?action=getcompany&amp;CIK=0001102444" TargetMode="External"/><Relationship Id="rId20" Type="http://schemas.openxmlformats.org/officeDocument/2006/relationships/hyperlink" Target="http://www.sec.gov/cgi-bin/browse-edgar?action=getcompany&amp;CIK=0001803806" TargetMode="External"/><Relationship Id="rId21" Type="http://schemas.openxmlformats.org/officeDocument/2006/relationships/hyperlink" Target="http://www.sec.gov/cgi-bin/browse-edgar?action=getcompany&amp;CIK=0001660683" TargetMode="External"/><Relationship Id="rId22" Type="http://schemas.openxmlformats.org/officeDocument/2006/relationships/hyperlink" Target="http://www.sec.gov/cgi-bin/browse-edgar?action=getcompany&amp;CIK=0001660684" TargetMode="External"/><Relationship Id="rId23" Type="http://schemas.openxmlformats.org/officeDocument/2006/relationships/hyperlink" Target="http://www.sec.gov/cgi-bin/browse-edgar?action=getcompany&amp;CIK=0001803809" TargetMode="External"/><Relationship Id="rId24" Type="http://schemas.openxmlformats.org/officeDocument/2006/relationships/hyperlink" Target="http://www.sec.gov/cgi-bin/browse-edgar?action=getcompany&amp;CIK=0001056807" TargetMode="External"/><Relationship Id="rId25" Type="http://schemas.openxmlformats.org/officeDocument/2006/relationships/hyperlink" Target="http://www.sec.gov/cgi-bin/browse-edgar?action=getcompany&amp;CIK=000123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2022-05-20T17:12:26Z</dcterms:created>
  <dcterms:modified xsi:type="dcterms:W3CDTF">2022-05-20T17:12:26Z</dcterms:modified>
</cp:coreProperties>
</file>