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SCHEDULE 13G</w:t>
      </w:r>
    </w:p>
    <w:p>
      <w:pPr>
        <w:spacing w:after="0" w:line="23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0"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REPARE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1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no par value</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760273102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(Date of Event Which Requires Filing of this Statement)</w:t>
      </w: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ectPr>
          <w:pgSz w:w="11900" w:h="16838" w:orient="portrait"/>
          <w:cols w:equalWidth="0" w:num="1">
            <w:col w:w="11220"/>
          </w:cols>
          <w:pgMar w:left="320" w:top="675" w:right="359" w:bottom="1440" w:gutter="0" w:footer="0" w:header="0"/>
        </w:sectPr>
      </w:pPr>
    </w:p>
    <w:p>
      <w:pPr>
        <w:spacing w:after="0" w:line="222" w:lineRule="exact"/>
        <w:rPr>
          <w:sz w:val="24"/>
          <w:szCs w:val="24"/>
          <w:color w:val="auto"/>
        </w:rPr>
      </w:pPr>
    </w:p>
    <w:p>
      <w:pPr>
        <w:ind w:left="660"/>
        <w:spacing w:after="0"/>
        <w:rPr>
          <w:sz w:val="20"/>
          <w:szCs w:val="20"/>
          <w:color w:val="auto"/>
        </w:rPr>
      </w:pPr>
      <w:r>
        <w:rPr>
          <w:rFonts w:ascii="Arial" w:cs="Arial" w:eastAsia="Arial" w:hAnsi="Arial"/>
          <w:sz w:val="21"/>
          <w:szCs w:val="21"/>
          <w:color w:val="auto"/>
        </w:rPr>
        <w:t>þ</w:t>
      </w:r>
    </w:p>
    <w:p>
      <w:pPr>
        <w:spacing w:after="0" w:line="272" w:lineRule="exact"/>
        <w:rPr>
          <w:sz w:val="24"/>
          <w:szCs w:val="24"/>
          <w:color w:val="auto"/>
        </w:rPr>
      </w:pPr>
    </w:p>
    <w:p>
      <w:pPr>
        <w:ind w:left="660"/>
        <w:spacing w:after="0"/>
        <w:rPr>
          <w:sz w:val="20"/>
          <w:szCs w:val="20"/>
          <w:color w:val="auto"/>
        </w:rPr>
      </w:pPr>
      <w:r>
        <w:rPr>
          <w:rFonts w:ascii="Arial" w:cs="Arial" w:eastAsia="Arial" w:hAnsi="Arial"/>
          <w:sz w:val="21"/>
          <w:szCs w:val="21"/>
          <w:color w:val="auto"/>
        </w:rPr>
        <w:t>o</w:t>
      </w:r>
    </w:p>
    <w:p>
      <w:pPr>
        <w:spacing w:after="0" w:line="272" w:lineRule="exact"/>
        <w:rPr>
          <w:sz w:val="24"/>
          <w:szCs w:val="24"/>
          <w:color w:val="auto"/>
        </w:rPr>
      </w:pPr>
    </w:p>
    <w:p>
      <w:pPr>
        <w:ind w:left="660"/>
        <w:spacing w:after="0"/>
        <w:rPr>
          <w:sz w:val="20"/>
          <w:szCs w:val="20"/>
          <w:color w:val="auto"/>
        </w:rPr>
      </w:pPr>
      <w:r>
        <w:rPr>
          <w:rFonts w:ascii="Arial" w:cs="Arial" w:eastAsia="Arial" w:hAnsi="Arial"/>
          <w:sz w:val="21"/>
          <w:szCs w:val="21"/>
          <w:color w:val="auto"/>
        </w:rPr>
        <w:t>o</w:t>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spacing w:after="0"/>
        <w:rPr>
          <w:sz w:val="20"/>
          <w:szCs w:val="20"/>
          <w:color w:val="auto"/>
        </w:rPr>
      </w:pPr>
      <w:r>
        <w:rPr>
          <w:rFonts w:ascii="Arial" w:cs="Arial" w:eastAsia="Arial" w:hAnsi="Arial"/>
          <w:sz w:val="16"/>
          <w:szCs w:val="16"/>
          <w:color w:val="auto"/>
        </w:rPr>
        <w:t>Rule 13d-1(b)</w:t>
      </w:r>
    </w:p>
    <w:p>
      <w:pPr>
        <w:spacing w:after="0" w:line="329" w:lineRule="exact"/>
        <w:rPr>
          <w:sz w:val="24"/>
          <w:szCs w:val="24"/>
          <w:color w:val="auto"/>
        </w:rPr>
      </w:pPr>
    </w:p>
    <w:p>
      <w:pPr>
        <w:spacing w:after="0"/>
        <w:rPr>
          <w:sz w:val="20"/>
          <w:szCs w:val="20"/>
          <w:color w:val="auto"/>
        </w:rPr>
      </w:pPr>
      <w:r>
        <w:rPr>
          <w:rFonts w:ascii="Arial" w:cs="Arial" w:eastAsia="Arial" w:hAnsi="Arial"/>
          <w:sz w:val="16"/>
          <w:szCs w:val="16"/>
          <w:color w:val="auto"/>
        </w:rPr>
        <w:t>Rule 13d-1(c)</w:t>
      </w:r>
    </w:p>
    <w:p>
      <w:pPr>
        <w:spacing w:after="0" w:line="329" w:lineRule="exact"/>
        <w:rPr>
          <w:sz w:val="24"/>
          <w:szCs w:val="24"/>
          <w:color w:val="auto"/>
        </w:rPr>
      </w:pPr>
    </w:p>
    <w:p>
      <w:pPr>
        <w:spacing w:after="0"/>
        <w:rPr>
          <w:sz w:val="20"/>
          <w:szCs w:val="20"/>
          <w:color w:val="auto"/>
        </w:rPr>
      </w:pPr>
      <w:r>
        <w:rPr>
          <w:rFonts w:ascii="Arial" w:cs="Arial" w:eastAsia="Arial" w:hAnsi="Arial"/>
          <w:sz w:val="16"/>
          <w:szCs w:val="16"/>
          <w:color w:val="auto"/>
        </w:rPr>
        <w:t>Rule 13d-1(d)</w:t>
      </w:r>
    </w:p>
    <w:p>
      <w:pPr>
        <w:spacing w:after="0" w:line="200" w:lineRule="exact"/>
        <w:rPr>
          <w:sz w:val="24"/>
          <w:szCs w:val="24"/>
          <w:color w:val="auto"/>
        </w:rPr>
      </w:pPr>
    </w:p>
    <w:p>
      <w:pPr>
        <w:sectPr>
          <w:pgSz w:w="11900" w:h="16838" w:orient="portrait"/>
          <w:cols w:equalWidth="0" w:num="2">
            <w:col w:w="780" w:space="320"/>
            <w:col w:w="10120"/>
          </w:cols>
          <w:pgMar w:left="320" w:top="675" w:right="359" w:bottom="1440" w:gutter="0" w:footer="0" w:header="0"/>
          <w:type w:val="continuous"/>
        </w:sectPr>
      </w:pPr>
    </w:p>
    <w:p>
      <w:pPr>
        <w:spacing w:after="0" w:line="62" w:lineRule="exact"/>
        <w:rPr>
          <w:sz w:val="24"/>
          <w:szCs w:val="24"/>
          <w:color w:val="auto"/>
        </w:rPr>
      </w:pPr>
    </w:p>
    <w:p>
      <w:pPr>
        <w:ind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777240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75"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CUSIP No. 760273102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6009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009005"/>
                    </a:xfrm>
                    <a:prstGeom prst="rect">
                      <a:avLst/>
                    </a:prstGeom>
                    <a:noFill/>
                  </pic:spPr>
                </pic:pic>
              </a:graphicData>
            </a:graphic>
          </wp:anchor>
        </w:drawing>
      </w:r>
    </w:p>
    <w:p>
      <w:pPr>
        <w:spacing w:after="0" w:line="20" w:lineRule="exact"/>
        <w:rPr>
          <w:sz w:val="20"/>
          <w:szCs w:val="20"/>
          <w:color w:val="auto"/>
        </w:rPr>
      </w:pPr>
    </w:p>
    <w:p>
      <w:pPr>
        <w:ind w:left="800" w:hanging="681"/>
        <w:spacing w:after="0"/>
        <w:tabs>
          <w:tab w:leader="none" w:pos="8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w:t>
      </w:r>
      <w:r>
        <w:rPr>
          <w:rFonts w:ascii="Arial" w:cs="Arial" w:eastAsia="Arial" w:hAnsi="Arial"/>
          <w:sz w:val="12"/>
          <w:szCs w:val="12"/>
          <w:color w:val="auto"/>
        </w:rPr>
        <w:t>AME OF</w:t>
      </w:r>
      <w:r>
        <w:rPr>
          <w:rFonts w:ascii="Arial" w:cs="Arial" w:eastAsia="Arial" w:hAnsi="Arial"/>
          <w:sz w:val="18"/>
          <w:szCs w:val="18"/>
          <w:color w:val="auto"/>
        </w:rPr>
        <w:t xml:space="preserve"> R</w:t>
      </w:r>
      <w:r>
        <w:rPr>
          <w:rFonts w:ascii="Arial" w:cs="Arial" w:eastAsia="Arial" w:hAnsi="Arial"/>
          <w:sz w:val="12"/>
          <w:szCs w:val="12"/>
          <w:color w:val="auto"/>
        </w:rPr>
        <w:t>EPORTING</w:t>
      </w:r>
      <w:r>
        <w:rPr>
          <w:rFonts w:ascii="Arial" w:cs="Arial" w:eastAsia="Arial" w:hAnsi="Arial"/>
          <w:sz w:val="18"/>
          <w:szCs w:val="18"/>
          <w:color w:val="auto"/>
        </w:rPr>
        <w:t xml:space="preserve"> P</w:t>
      </w:r>
      <w:r>
        <w:rPr>
          <w:rFonts w:ascii="Arial" w:cs="Arial" w:eastAsia="Arial" w:hAnsi="Arial"/>
          <w:sz w:val="12"/>
          <w:szCs w:val="12"/>
          <w:color w:val="auto"/>
        </w:rPr>
        <w:t>ERSON</w:t>
      </w:r>
    </w:p>
    <w:p>
      <w:pPr>
        <w:spacing w:after="0" w:line="22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Redmile Group, LLC</w:t>
      </w:r>
    </w:p>
    <w:p>
      <w:pPr>
        <w:spacing w:after="0" w:line="27" w:lineRule="exact"/>
        <w:rPr>
          <w:sz w:val="20"/>
          <w:szCs w:val="20"/>
          <w:color w:val="auto"/>
        </w:rPr>
      </w:pPr>
    </w:p>
    <w:p>
      <w:pPr>
        <w:ind w:left="800" w:hanging="681"/>
        <w:spacing w:after="0"/>
        <w:tabs>
          <w:tab w:leader="none" w:pos="8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w:t>
      </w:r>
      <w:r>
        <w:rPr>
          <w:rFonts w:ascii="Arial" w:cs="Arial" w:eastAsia="Arial" w:hAnsi="Arial"/>
          <w:sz w:val="12"/>
          <w:szCs w:val="12"/>
          <w:color w:val="auto"/>
        </w:rPr>
        <w:t>HECK THE</w:t>
      </w:r>
      <w:r>
        <w:rPr>
          <w:rFonts w:ascii="Arial" w:cs="Arial" w:eastAsia="Arial" w:hAnsi="Arial"/>
          <w:sz w:val="18"/>
          <w:szCs w:val="18"/>
          <w:color w:val="auto"/>
        </w:rPr>
        <w:t xml:space="preserve"> A</w:t>
      </w:r>
      <w:r>
        <w:rPr>
          <w:rFonts w:ascii="Arial" w:cs="Arial" w:eastAsia="Arial" w:hAnsi="Arial"/>
          <w:sz w:val="12"/>
          <w:szCs w:val="12"/>
          <w:color w:val="auto"/>
        </w:rPr>
        <w:t>PPROPRIATE</w:t>
      </w:r>
      <w:r>
        <w:rPr>
          <w:rFonts w:ascii="Arial" w:cs="Arial" w:eastAsia="Arial" w:hAnsi="Arial"/>
          <w:sz w:val="18"/>
          <w:szCs w:val="18"/>
          <w:color w:val="auto"/>
        </w:rPr>
        <w:t xml:space="preserve"> B</w:t>
      </w:r>
      <w:r>
        <w:rPr>
          <w:rFonts w:ascii="Arial" w:cs="Arial" w:eastAsia="Arial" w:hAnsi="Arial"/>
          <w:sz w:val="12"/>
          <w:szCs w:val="12"/>
          <w:color w:val="auto"/>
        </w:rPr>
        <w:t>OX IF A</w:t>
      </w:r>
      <w:r>
        <w:rPr>
          <w:rFonts w:ascii="Arial" w:cs="Arial" w:eastAsia="Arial" w:hAnsi="Arial"/>
          <w:sz w:val="18"/>
          <w:szCs w:val="18"/>
          <w:color w:val="auto"/>
        </w:rPr>
        <w:t xml:space="preserve"> M</w:t>
      </w:r>
      <w:r>
        <w:rPr>
          <w:rFonts w:ascii="Arial" w:cs="Arial" w:eastAsia="Arial" w:hAnsi="Arial"/>
          <w:sz w:val="12"/>
          <w:szCs w:val="12"/>
          <w:color w:val="auto"/>
        </w:rPr>
        <w:t>EMBER OF A</w:t>
      </w:r>
      <w:r>
        <w:rPr>
          <w:rFonts w:ascii="Arial" w:cs="Arial" w:eastAsia="Arial" w:hAnsi="Arial"/>
          <w:sz w:val="18"/>
          <w:szCs w:val="18"/>
          <w:color w:val="auto"/>
        </w:rPr>
        <w:t xml:space="preserve"> G</w:t>
      </w:r>
      <w:r>
        <w:rPr>
          <w:rFonts w:ascii="Arial" w:cs="Arial" w:eastAsia="Arial" w:hAnsi="Arial"/>
          <w:sz w:val="12"/>
          <w:szCs w:val="12"/>
          <w:color w:val="auto"/>
        </w:rPr>
        <w:t>ROUP</w:t>
      </w:r>
      <w:r>
        <w:rPr>
          <w:rFonts w:ascii="Arial" w:cs="Arial" w:eastAsia="Arial" w:hAnsi="Arial"/>
          <w:sz w:val="18"/>
          <w:szCs w:val="18"/>
          <w:color w:val="auto"/>
        </w:rPr>
        <w:t xml:space="preserve"> (S</w:t>
      </w:r>
      <w:r>
        <w:rPr>
          <w:rFonts w:ascii="Arial" w:cs="Arial" w:eastAsia="Arial" w:hAnsi="Arial"/>
          <w:sz w:val="12"/>
          <w:szCs w:val="12"/>
          <w:color w:val="auto"/>
        </w:rPr>
        <w:t>EE</w:t>
      </w:r>
      <w:r>
        <w:rPr>
          <w:rFonts w:ascii="Arial" w:cs="Arial" w:eastAsia="Arial" w:hAnsi="Arial"/>
          <w:sz w:val="18"/>
          <w:szCs w:val="18"/>
          <w:color w:val="auto"/>
        </w:rPr>
        <w:t xml:space="preserve"> I</w:t>
      </w:r>
      <w:r>
        <w:rPr>
          <w:rFonts w:ascii="Arial" w:cs="Arial" w:eastAsia="Arial" w:hAnsi="Arial"/>
          <w:sz w:val="12"/>
          <w:szCs w:val="12"/>
          <w:color w:val="auto"/>
        </w:rPr>
        <w:t>NSTRUCTIONS</w:t>
      </w:r>
      <w:r>
        <w:rPr>
          <w:rFonts w:ascii="Arial" w:cs="Arial" w:eastAsia="Arial" w:hAnsi="Arial"/>
          <w:sz w:val="18"/>
          <w:szCs w:val="18"/>
          <w:color w:val="auto"/>
        </w:rPr>
        <w:t>)</w:t>
      </w:r>
    </w:p>
    <w:p>
      <w:pPr>
        <w:spacing w:after="0" w:line="192" w:lineRule="exact"/>
        <w:rPr>
          <w:sz w:val="20"/>
          <w:szCs w:val="20"/>
          <w:color w:val="auto"/>
        </w:rPr>
      </w:pPr>
    </w:p>
    <w:p>
      <w:pPr>
        <w:ind w:left="800"/>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A</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25" w:lineRule="exact"/>
        <w:rPr>
          <w:sz w:val="20"/>
          <w:szCs w:val="20"/>
          <w:color w:val="auto"/>
        </w:rPr>
      </w:pPr>
    </w:p>
    <w:p>
      <w:pPr>
        <w:ind w:left="800"/>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B</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71" w:lineRule="exact"/>
        <w:rPr>
          <w:sz w:val="20"/>
          <w:szCs w:val="20"/>
          <w:color w:val="auto"/>
        </w:rPr>
      </w:pPr>
    </w:p>
    <w:p>
      <w:pPr>
        <w:ind w:left="800" w:hanging="681"/>
        <w:spacing w:after="0"/>
        <w:tabs>
          <w:tab w:leader="none" w:pos="8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 U</w:t>
      </w:r>
      <w:r>
        <w:rPr>
          <w:rFonts w:ascii="Arial" w:cs="Arial" w:eastAsia="Arial" w:hAnsi="Arial"/>
          <w:sz w:val="12"/>
          <w:szCs w:val="12"/>
          <w:color w:val="auto"/>
        </w:rPr>
        <w:t>SE</w:t>
      </w:r>
      <w:r>
        <w:rPr>
          <w:rFonts w:ascii="Arial" w:cs="Arial" w:eastAsia="Arial" w:hAnsi="Arial"/>
          <w:sz w:val="18"/>
          <w:szCs w:val="18"/>
          <w:color w:val="auto"/>
        </w:rPr>
        <w:t xml:space="preserve"> O</w:t>
      </w:r>
      <w:r>
        <w:rPr>
          <w:rFonts w:ascii="Arial" w:cs="Arial" w:eastAsia="Arial" w:hAnsi="Arial"/>
          <w:sz w:val="12"/>
          <w:szCs w:val="12"/>
          <w:color w:val="auto"/>
        </w:rPr>
        <w:t>NLY</w:t>
      </w:r>
    </w:p>
    <w:p>
      <w:pPr>
        <w:spacing w:after="0" w:line="223" w:lineRule="exact"/>
        <w:rPr>
          <w:sz w:val="20"/>
          <w:szCs w:val="20"/>
          <w:color w:val="auto"/>
        </w:rPr>
      </w:pPr>
    </w:p>
    <w:p>
      <w:pPr>
        <w:ind w:left="800" w:hanging="681"/>
        <w:spacing w:after="0"/>
        <w:tabs>
          <w:tab w:leader="none" w:pos="8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w:t>
      </w:r>
      <w:r>
        <w:rPr>
          <w:rFonts w:ascii="Arial" w:cs="Arial" w:eastAsia="Arial" w:hAnsi="Arial"/>
          <w:sz w:val="12"/>
          <w:szCs w:val="12"/>
          <w:color w:val="auto"/>
        </w:rPr>
        <w:t>ITIZENSHIP OR</w:t>
      </w:r>
      <w:r>
        <w:rPr>
          <w:rFonts w:ascii="Arial" w:cs="Arial" w:eastAsia="Arial" w:hAnsi="Arial"/>
          <w:sz w:val="18"/>
          <w:szCs w:val="18"/>
          <w:color w:val="auto"/>
        </w:rPr>
        <w:t xml:space="preserve"> P</w:t>
      </w:r>
      <w:r>
        <w:rPr>
          <w:rFonts w:ascii="Arial" w:cs="Arial" w:eastAsia="Arial" w:hAnsi="Arial"/>
          <w:sz w:val="12"/>
          <w:szCs w:val="12"/>
          <w:color w:val="auto"/>
        </w:rPr>
        <w:t>LACE OF</w:t>
      </w:r>
      <w:r>
        <w:rPr>
          <w:rFonts w:ascii="Arial" w:cs="Arial" w:eastAsia="Arial" w:hAnsi="Arial"/>
          <w:sz w:val="18"/>
          <w:szCs w:val="18"/>
          <w:color w:val="auto"/>
        </w:rPr>
        <w:t xml:space="preserve"> O</w:t>
      </w:r>
      <w:r>
        <w:rPr>
          <w:rFonts w:ascii="Arial" w:cs="Arial" w:eastAsia="Arial" w:hAnsi="Arial"/>
          <w:sz w:val="12"/>
          <w:szCs w:val="12"/>
          <w:color w:val="auto"/>
        </w:rPr>
        <w:t>RGANIZATION</w:t>
      </w:r>
    </w:p>
    <w:p>
      <w:pPr>
        <w:spacing w:after="0" w:line="22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40" w:type="dxa"/>
            <w:vAlign w:val="bottom"/>
            <w:tcBorders>
              <w:top w:val="single" w:sz="8" w:color="auto"/>
              <w:right w:val="single" w:sz="8" w:color="auto"/>
            </w:tcBorders>
          </w:tcPr>
          <w:p>
            <w:pPr>
              <w:spacing w:after="0"/>
              <w:rPr>
                <w:sz w:val="20"/>
                <w:szCs w:val="20"/>
                <w:color w:val="auto"/>
              </w:rPr>
            </w:pPr>
          </w:p>
        </w:tc>
        <w:tc>
          <w:tcPr>
            <w:tcW w:w="560" w:type="dxa"/>
            <w:vAlign w:val="bottom"/>
            <w:tcBorders>
              <w:top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5</w:t>
            </w:r>
          </w:p>
        </w:tc>
        <w:tc>
          <w:tcPr>
            <w:tcW w:w="87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OLE</w:t>
            </w:r>
            <w:r>
              <w:rPr>
                <w:rFonts w:ascii="Arial" w:cs="Arial" w:eastAsia="Arial" w:hAnsi="Arial"/>
                <w:sz w:val="18"/>
                <w:szCs w:val="18"/>
                <w:color w:val="auto"/>
              </w:rPr>
              <w:t xml:space="preserve"> V</w:t>
            </w:r>
            <w:r>
              <w:rPr>
                <w:rFonts w:ascii="Arial" w:cs="Arial" w:eastAsia="Arial" w:hAnsi="Arial"/>
                <w:sz w:val="12"/>
                <w:szCs w:val="12"/>
                <w:color w:val="auto"/>
              </w:rPr>
              <w:t>OTING</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407"/>
        </w:trPr>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560" w:type="dxa"/>
            <w:vAlign w:val="bottom"/>
            <w:tcBorders>
              <w:bottom w:val="single" w:sz="8" w:color="auto"/>
              <w:right w:val="single" w:sz="8" w:color="auto"/>
            </w:tcBorders>
          </w:tcPr>
          <w:p>
            <w:pPr>
              <w:spacing w:after="0"/>
              <w:rPr>
                <w:sz w:val="24"/>
                <w:szCs w:val="24"/>
                <w:color w:val="auto"/>
              </w:rPr>
            </w:pPr>
          </w:p>
        </w:tc>
        <w:tc>
          <w:tcPr>
            <w:tcW w:w="87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78"/>
        </w:trPr>
        <w:tc>
          <w:tcPr>
            <w:tcW w:w="1940" w:type="dxa"/>
            <w:vAlign w:val="bottom"/>
            <w:tcBorders>
              <w:right w:val="single" w:sz="8" w:color="auto"/>
            </w:tcBorders>
            <w:vMerge w:val="continue"/>
          </w:tcPr>
          <w:p>
            <w:pPr>
              <w:spacing w:after="0"/>
              <w:rPr>
                <w:sz w:val="15"/>
                <w:szCs w:val="15"/>
                <w:color w:val="auto"/>
              </w:rPr>
            </w:pPr>
          </w:p>
        </w:tc>
        <w:tc>
          <w:tcPr>
            <w:tcW w:w="560" w:type="dxa"/>
            <w:vAlign w:val="bottom"/>
            <w:tcBorders>
              <w:right w:val="single" w:sz="8" w:color="auto"/>
            </w:tcBorders>
          </w:tcPr>
          <w:p>
            <w:pPr>
              <w:jc w:val="right"/>
              <w:ind w:right="290"/>
              <w:spacing w:after="0" w:line="177" w:lineRule="exact"/>
              <w:rPr>
                <w:sz w:val="20"/>
                <w:szCs w:val="20"/>
                <w:color w:val="auto"/>
              </w:rPr>
            </w:pPr>
            <w:r>
              <w:rPr>
                <w:rFonts w:ascii="Arial" w:cs="Arial" w:eastAsia="Arial" w:hAnsi="Arial"/>
                <w:sz w:val="18"/>
                <w:szCs w:val="18"/>
                <w:b w:val="1"/>
                <w:bCs w:val="1"/>
                <w:color w:val="auto"/>
              </w:rPr>
              <w:t>6</w:t>
            </w:r>
          </w:p>
        </w:tc>
        <w:tc>
          <w:tcPr>
            <w:tcW w:w="8740" w:type="dxa"/>
            <w:vAlign w:val="bottom"/>
          </w:tcPr>
          <w:p>
            <w:pPr>
              <w:ind w:left="80"/>
              <w:spacing w:after="0" w:line="177" w:lineRule="exact"/>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HARED</w:t>
            </w:r>
            <w:r>
              <w:rPr>
                <w:rFonts w:ascii="Arial" w:cs="Arial" w:eastAsia="Arial" w:hAnsi="Arial"/>
                <w:sz w:val="18"/>
                <w:szCs w:val="18"/>
                <w:color w:val="auto"/>
              </w:rPr>
              <w:t xml:space="preserve"> V</w:t>
            </w:r>
            <w:r>
              <w:rPr>
                <w:rFonts w:ascii="Arial" w:cs="Arial" w:eastAsia="Arial" w:hAnsi="Arial"/>
                <w:sz w:val="12"/>
                <w:szCs w:val="12"/>
                <w:color w:val="auto"/>
              </w:rPr>
              <w:t>OTING</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216"/>
        </w:trPr>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60" w:type="dxa"/>
            <w:vAlign w:val="bottom"/>
            <w:tcBorders>
              <w:right w:val="single" w:sz="8" w:color="auto"/>
            </w:tcBorders>
          </w:tcPr>
          <w:p>
            <w:pPr>
              <w:spacing w:after="0"/>
              <w:rPr>
                <w:sz w:val="18"/>
                <w:szCs w:val="18"/>
                <w:color w:val="auto"/>
              </w:rPr>
            </w:pPr>
          </w:p>
        </w:tc>
        <w:tc>
          <w:tcPr>
            <w:tcW w:w="8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60" w:type="dxa"/>
            <w:vAlign w:val="bottom"/>
            <w:tcBorders>
              <w:right w:val="single" w:sz="8" w:color="auto"/>
            </w:tcBorders>
          </w:tcPr>
          <w:p>
            <w:pPr>
              <w:spacing w:after="0"/>
              <w:rPr>
                <w:sz w:val="20"/>
                <w:szCs w:val="20"/>
                <w:color w:val="auto"/>
              </w:rPr>
            </w:pPr>
          </w:p>
        </w:tc>
        <w:tc>
          <w:tcPr>
            <w:tcW w:w="8740" w:type="dxa"/>
            <w:vAlign w:val="bottom"/>
          </w:tcPr>
          <w:p>
            <w:pPr>
              <w:ind w:left="80"/>
              <w:spacing w:after="0" w:line="235" w:lineRule="exact"/>
              <w:rPr>
                <w:sz w:val="20"/>
                <w:szCs w:val="20"/>
                <w:color w:val="auto"/>
              </w:rPr>
            </w:pPr>
            <w:r>
              <w:rPr>
                <w:rFonts w:ascii="Arial" w:cs="Arial" w:eastAsia="Arial" w:hAnsi="Arial"/>
                <w:sz w:val="17"/>
                <w:szCs w:val="17"/>
                <w:b w:val="1"/>
                <w:bCs w:val="1"/>
                <w:color w:val="auto"/>
              </w:rPr>
              <w:t>2,647,696</w:t>
            </w:r>
            <w:r>
              <w:rPr>
                <w:rFonts w:ascii="Arial" w:cs="Arial" w:eastAsia="Arial" w:hAnsi="Arial"/>
                <w:sz w:val="27"/>
                <w:szCs w:val="27"/>
                <w:color w:val="auto"/>
                <w:vertAlign w:val="superscript"/>
              </w:rPr>
              <w:t>(</w:t>
            </w:r>
            <w:r>
              <w:rPr>
                <w:rFonts w:ascii="Arial" w:cs="Arial" w:eastAsia="Arial" w:hAnsi="Arial"/>
                <w:sz w:val="27"/>
                <w:szCs w:val="27"/>
                <w:b w:val="1"/>
                <w:bCs w:val="1"/>
                <w:color w:val="auto"/>
                <w:vertAlign w:val="superscript"/>
              </w:rPr>
              <w:t>1</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198"/>
        </w:trPr>
        <w:tc>
          <w:tcPr>
            <w:tcW w:w="1940" w:type="dxa"/>
            <w:vAlign w:val="bottom"/>
            <w:tcBorders>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rPr>
              <w:t>OWNED BY</w:t>
            </w:r>
          </w:p>
        </w:tc>
        <w:tc>
          <w:tcPr>
            <w:tcW w:w="560" w:type="dxa"/>
            <w:vAlign w:val="bottom"/>
            <w:tcBorders>
              <w:right w:val="single" w:sz="8" w:color="auto"/>
            </w:tcBorders>
          </w:tcPr>
          <w:p>
            <w:pPr>
              <w:spacing w:after="0"/>
              <w:rPr>
                <w:sz w:val="17"/>
                <w:szCs w:val="17"/>
                <w:color w:val="auto"/>
              </w:rPr>
            </w:pPr>
          </w:p>
        </w:tc>
        <w:tc>
          <w:tcPr>
            <w:tcW w:w="8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
        </w:trPr>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EACH</w:t>
            </w:r>
          </w:p>
        </w:tc>
        <w:tc>
          <w:tcPr>
            <w:tcW w:w="560" w:type="dxa"/>
            <w:vAlign w:val="bottom"/>
            <w:tcBorders>
              <w:bottom w:val="single" w:sz="8" w:color="auto"/>
              <w:right w:val="single" w:sz="8" w:color="auto"/>
            </w:tcBorders>
          </w:tcPr>
          <w:p>
            <w:pPr>
              <w:spacing w:after="0"/>
              <w:rPr>
                <w:sz w:val="6"/>
                <w:szCs w:val="6"/>
                <w:color w:val="auto"/>
              </w:rPr>
            </w:pPr>
          </w:p>
        </w:tc>
        <w:tc>
          <w:tcPr>
            <w:tcW w:w="87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940" w:type="dxa"/>
            <w:vAlign w:val="bottom"/>
            <w:tcBorders>
              <w:right w:val="single" w:sz="8" w:color="auto"/>
            </w:tcBorders>
            <w:vMerge w:val="continue"/>
          </w:tcPr>
          <w:p>
            <w:pPr>
              <w:spacing w:after="0"/>
              <w:rPr>
                <w:sz w:val="10"/>
                <w:szCs w:val="10"/>
                <w:color w:val="auto"/>
              </w:rPr>
            </w:pPr>
          </w:p>
        </w:tc>
        <w:tc>
          <w:tcPr>
            <w:tcW w:w="56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7</w:t>
            </w:r>
          </w:p>
        </w:tc>
        <w:tc>
          <w:tcPr>
            <w:tcW w:w="8740" w:type="dxa"/>
            <w:vAlign w:val="bottom"/>
            <w:vMerge w:val="restart"/>
          </w:tcPr>
          <w:p>
            <w:pPr>
              <w:ind w:left="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OLE</w:t>
            </w:r>
            <w:r>
              <w:rPr>
                <w:rFonts w:ascii="Arial" w:cs="Arial" w:eastAsia="Arial" w:hAnsi="Arial"/>
                <w:sz w:val="18"/>
                <w:szCs w:val="18"/>
                <w:color w:val="auto"/>
              </w:rPr>
              <w:t xml:space="preserve"> D</w:t>
            </w:r>
            <w:r>
              <w:rPr>
                <w:rFonts w:ascii="Arial" w:cs="Arial" w:eastAsia="Arial" w:hAnsi="Arial"/>
                <w:sz w:val="12"/>
                <w:szCs w:val="12"/>
                <w:color w:val="auto"/>
              </w:rPr>
              <w:t>ISPOSITIVE</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104"/>
        </w:trPr>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REPORTING</w:t>
            </w:r>
          </w:p>
        </w:tc>
        <w:tc>
          <w:tcPr>
            <w:tcW w:w="560" w:type="dxa"/>
            <w:vAlign w:val="bottom"/>
            <w:tcBorders>
              <w:right w:val="single" w:sz="8" w:color="auto"/>
            </w:tcBorders>
            <w:vMerge w:val="continue"/>
          </w:tcPr>
          <w:p>
            <w:pPr>
              <w:spacing w:after="0"/>
              <w:rPr>
                <w:sz w:val="9"/>
                <w:szCs w:val="9"/>
                <w:color w:val="auto"/>
              </w:rPr>
            </w:pPr>
          </w:p>
        </w:tc>
        <w:tc>
          <w:tcPr>
            <w:tcW w:w="8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940" w:type="dxa"/>
            <w:vAlign w:val="bottom"/>
            <w:tcBorders>
              <w:right w:val="single" w:sz="8" w:color="auto"/>
            </w:tcBorders>
            <w:vMerge w:val="continue"/>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8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PERSON WITH</w:t>
            </w:r>
          </w:p>
        </w:tc>
        <w:tc>
          <w:tcPr>
            <w:tcW w:w="560" w:type="dxa"/>
            <w:vAlign w:val="bottom"/>
            <w:tcBorders>
              <w:right w:val="single" w:sz="8" w:color="auto"/>
            </w:tcBorders>
          </w:tcPr>
          <w:p>
            <w:pPr>
              <w:spacing w:after="0"/>
              <w:rPr>
                <w:sz w:val="20"/>
                <w:szCs w:val="20"/>
                <w:color w:val="auto"/>
              </w:rPr>
            </w:pPr>
          </w:p>
        </w:tc>
        <w:tc>
          <w:tcPr>
            <w:tcW w:w="87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67"/>
        </w:trPr>
        <w:tc>
          <w:tcPr>
            <w:tcW w:w="1940" w:type="dxa"/>
            <w:vAlign w:val="bottom"/>
            <w:tcBorders>
              <w:right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87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1940" w:type="dxa"/>
            <w:vAlign w:val="bottom"/>
            <w:tcBorders>
              <w:right w:val="single" w:sz="8" w:color="auto"/>
            </w:tcBorders>
          </w:tcPr>
          <w:p>
            <w:pPr>
              <w:spacing w:after="0"/>
              <w:rPr>
                <w:sz w:val="19"/>
                <w:szCs w:val="19"/>
                <w:color w:val="auto"/>
              </w:rPr>
            </w:pPr>
          </w:p>
        </w:tc>
        <w:tc>
          <w:tcPr>
            <w:tcW w:w="56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8</w:t>
            </w:r>
          </w:p>
        </w:tc>
        <w:tc>
          <w:tcPr>
            <w:tcW w:w="8740" w:type="dxa"/>
            <w:vAlign w:val="bottom"/>
          </w:tcPr>
          <w:p>
            <w:pPr>
              <w:ind w:left="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HARED</w:t>
            </w:r>
            <w:r>
              <w:rPr>
                <w:rFonts w:ascii="Arial" w:cs="Arial" w:eastAsia="Arial" w:hAnsi="Arial"/>
                <w:sz w:val="18"/>
                <w:szCs w:val="18"/>
                <w:color w:val="auto"/>
              </w:rPr>
              <w:t xml:space="preserve"> D</w:t>
            </w:r>
            <w:r>
              <w:rPr>
                <w:rFonts w:ascii="Arial" w:cs="Arial" w:eastAsia="Arial" w:hAnsi="Arial"/>
                <w:sz w:val="12"/>
                <w:szCs w:val="12"/>
                <w:color w:val="auto"/>
              </w:rPr>
              <w:t>ISPOSITIVE</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577"/>
        </w:trPr>
        <w:tc>
          <w:tcPr>
            <w:tcW w:w="194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740" w:type="dxa"/>
            <w:vAlign w:val="bottom"/>
          </w:tcPr>
          <w:p>
            <w:pPr>
              <w:ind w:left="80"/>
              <w:spacing w:after="0"/>
              <w:rPr>
                <w:sz w:val="20"/>
                <w:szCs w:val="20"/>
                <w:color w:val="auto"/>
              </w:rPr>
            </w:pPr>
            <w:r>
              <w:rPr>
                <w:rFonts w:ascii="Arial" w:cs="Arial" w:eastAsia="Arial" w:hAnsi="Arial"/>
                <w:sz w:val="18"/>
                <w:szCs w:val="18"/>
                <w:b w:val="1"/>
                <w:bCs w:val="1"/>
                <w:color w:val="auto"/>
              </w:rPr>
              <w:t xml:space="preserve">2,647,696 </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93"/>
        </w:trPr>
        <w:tc>
          <w:tcPr>
            <w:tcW w:w="194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right w:val="single" w:sz="8" w:color="auto"/>
            </w:tcBorders>
          </w:tcPr>
          <w:p>
            <w:pPr>
              <w:spacing w:after="0"/>
              <w:rPr>
                <w:sz w:val="8"/>
                <w:szCs w:val="8"/>
                <w:color w:val="auto"/>
              </w:rPr>
            </w:pPr>
          </w:p>
        </w:tc>
        <w:tc>
          <w:tcPr>
            <w:tcW w:w="8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ind w:left="800" w:hanging="681"/>
        <w:spacing w:after="0"/>
        <w:tabs>
          <w:tab w:leader="none" w:pos="8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w:t>
      </w:r>
      <w:r>
        <w:rPr>
          <w:rFonts w:ascii="Arial" w:cs="Arial" w:eastAsia="Arial" w:hAnsi="Arial"/>
          <w:sz w:val="12"/>
          <w:szCs w:val="12"/>
          <w:color w:val="auto"/>
        </w:rPr>
        <w:t>GGREGATE</w:t>
      </w:r>
      <w:r>
        <w:rPr>
          <w:rFonts w:ascii="Arial" w:cs="Arial" w:eastAsia="Arial" w:hAnsi="Arial"/>
          <w:sz w:val="18"/>
          <w:szCs w:val="18"/>
          <w:color w:val="auto"/>
        </w:rPr>
        <w:t xml:space="preserve"> A</w:t>
      </w:r>
      <w:r>
        <w:rPr>
          <w:rFonts w:ascii="Arial" w:cs="Arial" w:eastAsia="Arial" w:hAnsi="Arial"/>
          <w:sz w:val="12"/>
          <w:szCs w:val="12"/>
          <w:color w:val="auto"/>
        </w:rPr>
        <w:t>MOUNT</w:t>
      </w:r>
      <w:r>
        <w:rPr>
          <w:rFonts w:ascii="Arial" w:cs="Arial" w:eastAsia="Arial" w:hAnsi="Arial"/>
          <w:sz w:val="18"/>
          <w:szCs w:val="18"/>
          <w:color w:val="auto"/>
        </w:rPr>
        <w:t xml:space="preserve"> B</w:t>
      </w:r>
      <w:r>
        <w:rPr>
          <w:rFonts w:ascii="Arial" w:cs="Arial" w:eastAsia="Arial" w:hAnsi="Arial"/>
          <w:sz w:val="12"/>
          <w:szCs w:val="12"/>
          <w:color w:val="auto"/>
        </w:rPr>
        <w:t>ENEFICIALLY</w:t>
      </w:r>
      <w:r>
        <w:rPr>
          <w:rFonts w:ascii="Arial" w:cs="Arial" w:eastAsia="Arial" w:hAnsi="Arial"/>
          <w:sz w:val="18"/>
          <w:szCs w:val="18"/>
          <w:color w:val="auto"/>
        </w:rPr>
        <w:t xml:space="preserve"> O</w:t>
      </w:r>
      <w:r>
        <w:rPr>
          <w:rFonts w:ascii="Arial" w:cs="Arial" w:eastAsia="Arial" w:hAnsi="Arial"/>
          <w:sz w:val="12"/>
          <w:szCs w:val="12"/>
          <w:color w:val="auto"/>
        </w:rPr>
        <w:t>WNED BY</w:t>
      </w:r>
      <w:r>
        <w:rPr>
          <w:rFonts w:ascii="Arial" w:cs="Arial" w:eastAsia="Arial" w:hAnsi="Arial"/>
          <w:sz w:val="18"/>
          <w:szCs w:val="18"/>
          <w:color w:val="auto"/>
        </w:rPr>
        <w:t xml:space="preserve"> E</w:t>
      </w:r>
      <w:r>
        <w:rPr>
          <w:rFonts w:ascii="Arial" w:cs="Arial" w:eastAsia="Arial" w:hAnsi="Arial"/>
          <w:sz w:val="12"/>
          <w:szCs w:val="12"/>
          <w:color w:val="auto"/>
        </w:rPr>
        <w:t>ACH</w:t>
      </w:r>
      <w:r>
        <w:rPr>
          <w:rFonts w:ascii="Arial" w:cs="Arial" w:eastAsia="Arial" w:hAnsi="Arial"/>
          <w:sz w:val="18"/>
          <w:szCs w:val="18"/>
          <w:color w:val="auto"/>
        </w:rPr>
        <w:t xml:space="preserve"> R</w:t>
      </w:r>
      <w:r>
        <w:rPr>
          <w:rFonts w:ascii="Arial" w:cs="Arial" w:eastAsia="Arial" w:hAnsi="Arial"/>
          <w:sz w:val="12"/>
          <w:szCs w:val="12"/>
          <w:color w:val="auto"/>
        </w:rPr>
        <w:t>EPORTING</w:t>
      </w:r>
      <w:r>
        <w:rPr>
          <w:rFonts w:ascii="Arial" w:cs="Arial" w:eastAsia="Arial" w:hAnsi="Arial"/>
          <w:sz w:val="18"/>
          <w:szCs w:val="18"/>
          <w:color w:val="auto"/>
        </w:rPr>
        <w:t xml:space="preserve"> P</w:t>
      </w:r>
      <w:r>
        <w:rPr>
          <w:rFonts w:ascii="Arial" w:cs="Arial" w:eastAsia="Arial" w:hAnsi="Arial"/>
          <w:sz w:val="12"/>
          <w:szCs w:val="12"/>
          <w:color w:val="auto"/>
        </w:rPr>
        <w:t>ERSON</w:t>
      </w:r>
    </w:p>
    <w:p>
      <w:pPr>
        <w:spacing w:after="0" w:line="210"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2,647,696 </w:t>
      </w:r>
      <w:r>
        <w:rPr>
          <w:rFonts w:ascii="Arial" w:cs="Arial" w:eastAsia="Arial" w:hAnsi="Arial"/>
          <w:sz w:val="29"/>
          <w:szCs w:val="29"/>
          <w:b w:val="1"/>
          <w:bCs w:val="1"/>
          <w:color w:val="auto"/>
          <w:vertAlign w:val="superscript"/>
        </w:rPr>
        <w:t>(1)</w:t>
      </w:r>
    </w:p>
    <w:p>
      <w:pPr>
        <w:spacing w:after="0" w:line="153" w:lineRule="exact"/>
        <w:rPr>
          <w:sz w:val="20"/>
          <w:szCs w:val="20"/>
          <w:color w:val="auto"/>
        </w:rPr>
      </w:pPr>
    </w:p>
    <w:p>
      <w:pPr>
        <w:ind w:left="800" w:hanging="681"/>
        <w:spacing w:after="0"/>
        <w:tabs>
          <w:tab w:leader="none" w:pos="8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w:t>
      </w:r>
      <w:r>
        <w:rPr>
          <w:rFonts w:ascii="Arial" w:cs="Arial" w:eastAsia="Arial" w:hAnsi="Arial"/>
          <w:sz w:val="12"/>
          <w:szCs w:val="12"/>
          <w:color w:val="auto"/>
        </w:rPr>
        <w:t>HECK IF THE</w:t>
      </w:r>
      <w:r>
        <w:rPr>
          <w:rFonts w:ascii="Arial" w:cs="Arial" w:eastAsia="Arial" w:hAnsi="Arial"/>
          <w:sz w:val="18"/>
          <w:szCs w:val="18"/>
          <w:color w:val="auto"/>
        </w:rPr>
        <w:t xml:space="preserve"> A</w:t>
      </w:r>
      <w:r>
        <w:rPr>
          <w:rFonts w:ascii="Arial" w:cs="Arial" w:eastAsia="Arial" w:hAnsi="Arial"/>
          <w:sz w:val="12"/>
          <w:szCs w:val="12"/>
          <w:color w:val="auto"/>
        </w:rPr>
        <w:t>GGREGATE</w:t>
      </w:r>
      <w:r>
        <w:rPr>
          <w:rFonts w:ascii="Arial" w:cs="Arial" w:eastAsia="Arial" w:hAnsi="Arial"/>
          <w:sz w:val="18"/>
          <w:szCs w:val="18"/>
          <w:color w:val="auto"/>
        </w:rPr>
        <w:t xml:space="preserve"> A</w:t>
      </w:r>
      <w:r>
        <w:rPr>
          <w:rFonts w:ascii="Arial" w:cs="Arial" w:eastAsia="Arial" w:hAnsi="Arial"/>
          <w:sz w:val="12"/>
          <w:szCs w:val="12"/>
          <w:color w:val="auto"/>
        </w:rPr>
        <w:t>MOUNT IN</w:t>
      </w:r>
      <w:r>
        <w:rPr>
          <w:rFonts w:ascii="Arial" w:cs="Arial" w:eastAsia="Arial" w:hAnsi="Arial"/>
          <w:sz w:val="18"/>
          <w:szCs w:val="18"/>
          <w:color w:val="auto"/>
        </w:rPr>
        <w:t xml:space="preserve"> R</w:t>
      </w:r>
      <w:r>
        <w:rPr>
          <w:rFonts w:ascii="Arial" w:cs="Arial" w:eastAsia="Arial" w:hAnsi="Arial"/>
          <w:sz w:val="12"/>
          <w:szCs w:val="12"/>
          <w:color w:val="auto"/>
        </w:rPr>
        <w:t>OW</w:t>
      </w:r>
      <w:r>
        <w:rPr>
          <w:rFonts w:ascii="Arial" w:cs="Arial" w:eastAsia="Arial" w:hAnsi="Arial"/>
          <w:sz w:val="18"/>
          <w:szCs w:val="18"/>
          <w:color w:val="auto"/>
        </w:rPr>
        <w:t xml:space="preserve"> (9) E</w:t>
      </w:r>
      <w:r>
        <w:rPr>
          <w:rFonts w:ascii="Arial" w:cs="Arial" w:eastAsia="Arial" w:hAnsi="Arial"/>
          <w:sz w:val="12"/>
          <w:szCs w:val="12"/>
          <w:color w:val="auto"/>
        </w:rPr>
        <w:t>XCLUDES</w:t>
      </w:r>
      <w:r>
        <w:rPr>
          <w:rFonts w:ascii="Arial" w:cs="Arial" w:eastAsia="Arial" w:hAnsi="Arial"/>
          <w:sz w:val="18"/>
          <w:szCs w:val="18"/>
          <w:color w:val="auto"/>
        </w:rPr>
        <w:t xml:space="preserve"> C</w:t>
      </w:r>
      <w:r>
        <w:rPr>
          <w:rFonts w:ascii="Arial" w:cs="Arial" w:eastAsia="Arial" w:hAnsi="Arial"/>
          <w:sz w:val="12"/>
          <w:szCs w:val="12"/>
          <w:color w:val="auto"/>
        </w:rPr>
        <w:t>ERTAIN</w:t>
      </w:r>
      <w:r>
        <w:rPr>
          <w:rFonts w:ascii="Arial" w:cs="Arial" w:eastAsia="Arial" w:hAnsi="Arial"/>
          <w:sz w:val="18"/>
          <w:szCs w:val="18"/>
          <w:color w:val="auto"/>
        </w:rPr>
        <w:t xml:space="preserve"> S</w:t>
      </w:r>
      <w:r>
        <w:rPr>
          <w:rFonts w:ascii="Arial" w:cs="Arial" w:eastAsia="Arial" w:hAnsi="Arial"/>
          <w:sz w:val="12"/>
          <w:szCs w:val="12"/>
          <w:color w:val="auto"/>
        </w:rPr>
        <w:t>HARES</w:t>
      </w:r>
      <w:r>
        <w:rPr>
          <w:rFonts w:ascii="Arial" w:cs="Arial" w:eastAsia="Arial" w:hAnsi="Arial"/>
          <w:sz w:val="18"/>
          <w:szCs w:val="18"/>
          <w:color w:val="auto"/>
        </w:rPr>
        <w:t xml:space="preserve"> (S</w:t>
      </w:r>
      <w:r>
        <w:rPr>
          <w:rFonts w:ascii="Arial" w:cs="Arial" w:eastAsia="Arial" w:hAnsi="Arial"/>
          <w:sz w:val="12"/>
          <w:szCs w:val="12"/>
          <w:color w:val="auto"/>
        </w:rPr>
        <w:t>EE</w:t>
      </w:r>
      <w:r>
        <w:rPr>
          <w:rFonts w:ascii="Arial" w:cs="Arial" w:eastAsia="Arial" w:hAnsi="Arial"/>
          <w:sz w:val="18"/>
          <w:szCs w:val="18"/>
          <w:color w:val="auto"/>
        </w:rPr>
        <w:t xml:space="preserve"> I</w:t>
      </w:r>
      <w:r>
        <w:rPr>
          <w:rFonts w:ascii="Arial" w:cs="Arial" w:eastAsia="Arial" w:hAnsi="Arial"/>
          <w:sz w:val="12"/>
          <w:szCs w:val="12"/>
          <w:color w:val="auto"/>
        </w:rPr>
        <w:t>NSTRUCTIONS</w:t>
      </w:r>
      <w:r>
        <w:rPr>
          <w:rFonts w:ascii="Arial" w:cs="Arial" w:eastAsia="Arial" w:hAnsi="Arial"/>
          <w:sz w:val="18"/>
          <w:szCs w:val="18"/>
          <w:color w:val="auto"/>
        </w:rPr>
        <w:t>)</w:t>
      </w:r>
    </w:p>
    <w:p>
      <w:pPr>
        <w:spacing w:after="0" w:line="23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ERCENT OF</w:t>
      </w:r>
      <w:r>
        <w:rPr>
          <w:rFonts w:ascii="Arial" w:cs="Arial" w:eastAsia="Arial" w:hAnsi="Arial"/>
          <w:sz w:val="18"/>
          <w:szCs w:val="18"/>
          <w:color w:val="auto"/>
        </w:rPr>
        <w:t xml:space="preserve"> C</w:t>
      </w:r>
      <w:r>
        <w:rPr>
          <w:rFonts w:ascii="Arial" w:cs="Arial" w:eastAsia="Arial" w:hAnsi="Arial"/>
          <w:sz w:val="12"/>
          <w:szCs w:val="12"/>
          <w:color w:val="auto"/>
        </w:rPr>
        <w:t>LASS</w:t>
      </w:r>
      <w:r>
        <w:rPr>
          <w:rFonts w:ascii="Arial" w:cs="Arial" w:eastAsia="Arial" w:hAnsi="Arial"/>
          <w:sz w:val="18"/>
          <w:szCs w:val="18"/>
          <w:color w:val="auto"/>
        </w:rPr>
        <w:t xml:space="preserve"> R</w:t>
      </w:r>
      <w:r>
        <w:rPr>
          <w:rFonts w:ascii="Arial" w:cs="Arial" w:eastAsia="Arial" w:hAnsi="Arial"/>
          <w:sz w:val="12"/>
          <w:szCs w:val="12"/>
          <w:color w:val="auto"/>
        </w:rPr>
        <w:t>EPRESENTED BY</w:t>
      </w:r>
      <w:r>
        <w:rPr>
          <w:rFonts w:ascii="Arial" w:cs="Arial" w:eastAsia="Arial" w:hAnsi="Arial"/>
          <w:sz w:val="18"/>
          <w:szCs w:val="18"/>
          <w:color w:val="auto"/>
        </w:rPr>
        <w:t xml:space="preserve"> A</w:t>
      </w:r>
      <w:r>
        <w:rPr>
          <w:rFonts w:ascii="Arial" w:cs="Arial" w:eastAsia="Arial" w:hAnsi="Arial"/>
          <w:sz w:val="12"/>
          <w:szCs w:val="12"/>
          <w:color w:val="auto"/>
        </w:rPr>
        <w:t>MOUNT IN</w:t>
      </w:r>
      <w:r>
        <w:rPr>
          <w:rFonts w:ascii="Arial" w:cs="Arial" w:eastAsia="Arial" w:hAnsi="Arial"/>
          <w:sz w:val="18"/>
          <w:szCs w:val="18"/>
          <w:color w:val="auto"/>
        </w:rPr>
        <w:t xml:space="preserve"> R</w:t>
      </w:r>
      <w:r>
        <w:rPr>
          <w:rFonts w:ascii="Arial" w:cs="Arial" w:eastAsia="Arial" w:hAnsi="Arial"/>
          <w:sz w:val="12"/>
          <w:szCs w:val="12"/>
          <w:color w:val="auto"/>
        </w:rPr>
        <w:t>OW</w:t>
      </w:r>
      <w:r>
        <w:rPr>
          <w:rFonts w:ascii="Arial" w:cs="Arial" w:eastAsia="Arial" w:hAnsi="Arial"/>
          <w:sz w:val="18"/>
          <w:szCs w:val="18"/>
          <w:color w:val="auto"/>
        </w:rPr>
        <w:t xml:space="preserve"> (9)</w:t>
      </w:r>
    </w:p>
    <w:p>
      <w:pPr>
        <w:spacing w:after="0" w:line="210"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7.2%</w:t>
      </w:r>
      <w:r>
        <w:rPr>
          <w:rFonts w:ascii="Arial" w:cs="Arial" w:eastAsia="Arial" w:hAnsi="Arial"/>
          <w:sz w:val="29"/>
          <w:szCs w:val="29"/>
          <w:b w:val="1"/>
          <w:bCs w:val="1"/>
          <w:color w:val="auto"/>
          <w:vertAlign w:val="superscript"/>
        </w:rPr>
        <w:t>(2)</w:t>
      </w:r>
    </w:p>
    <w:p>
      <w:pPr>
        <w:spacing w:after="0" w:line="139" w:lineRule="exact"/>
        <w:rPr>
          <w:sz w:val="20"/>
          <w:szCs w:val="20"/>
          <w:color w:val="auto"/>
        </w:rPr>
      </w:pPr>
    </w:p>
    <w:p>
      <w:pPr>
        <w:ind w:left="800" w:hanging="681"/>
        <w:spacing w:after="0"/>
        <w:tabs>
          <w:tab w:leader="none" w:pos="8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w:t>
      </w:r>
      <w:r>
        <w:rPr>
          <w:rFonts w:ascii="Arial" w:cs="Arial" w:eastAsia="Arial" w:hAnsi="Arial"/>
          <w:sz w:val="12"/>
          <w:szCs w:val="12"/>
          <w:color w:val="auto"/>
        </w:rPr>
        <w:t>YPE OF</w:t>
      </w:r>
      <w:r>
        <w:rPr>
          <w:rFonts w:ascii="Arial" w:cs="Arial" w:eastAsia="Arial" w:hAnsi="Arial"/>
          <w:sz w:val="18"/>
          <w:szCs w:val="18"/>
          <w:color w:val="auto"/>
        </w:rPr>
        <w:t xml:space="preserve"> R</w:t>
      </w:r>
      <w:r>
        <w:rPr>
          <w:rFonts w:ascii="Arial" w:cs="Arial" w:eastAsia="Arial" w:hAnsi="Arial"/>
          <w:sz w:val="12"/>
          <w:szCs w:val="12"/>
          <w:color w:val="auto"/>
        </w:rPr>
        <w:t>EPORTING</w:t>
      </w:r>
      <w:r>
        <w:rPr>
          <w:rFonts w:ascii="Arial" w:cs="Arial" w:eastAsia="Arial" w:hAnsi="Arial"/>
          <w:sz w:val="18"/>
          <w:szCs w:val="18"/>
          <w:color w:val="auto"/>
        </w:rPr>
        <w:t xml:space="preserve"> P</w:t>
      </w:r>
      <w:r>
        <w:rPr>
          <w:rFonts w:ascii="Arial" w:cs="Arial" w:eastAsia="Arial" w:hAnsi="Arial"/>
          <w:sz w:val="12"/>
          <w:szCs w:val="12"/>
          <w:color w:val="auto"/>
        </w:rPr>
        <w:t>ERSON</w:t>
      </w:r>
      <w:r>
        <w:rPr>
          <w:rFonts w:ascii="Arial" w:cs="Arial" w:eastAsia="Arial" w:hAnsi="Arial"/>
          <w:sz w:val="18"/>
          <w:szCs w:val="18"/>
          <w:color w:val="auto"/>
        </w:rPr>
        <w:t xml:space="preserve"> (S</w:t>
      </w:r>
      <w:r>
        <w:rPr>
          <w:rFonts w:ascii="Arial" w:cs="Arial" w:eastAsia="Arial" w:hAnsi="Arial"/>
          <w:sz w:val="12"/>
          <w:szCs w:val="12"/>
          <w:color w:val="auto"/>
        </w:rPr>
        <w:t>EE</w:t>
      </w:r>
      <w:r>
        <w:rPr>
          <w:rFonts w:ascii="Arial" w:cs="Arial" w:eastAsia="Arial" w:hAnsi="Arial"/>
          <w:sz w:val="18"/>
          <w:szCs w:val="18"/>
          <w:color w:val="auto"/>
        </w:rPr>
        <w:t xml:space="preserve"> I</w:t>
      </w:r>
      <w:r>
        <w:rPr>
          <w:rFonts w:ascii="Arial" w:cs="Arial" w:eastAsia="Arial" w:hAnsi="Arial"/>
          <w:sz w:val="12"/>
          <w:szCs w:val="12"/>
          <w:color w:val="auto"/>
        </w:rPr>
        <w:t>NSTRUCTIONS</w:t>
      </w:r>
      <w:r>
        <w:rPr>
          <w:rFonts w:ascii="Arial" w:cs="Arial" w:eastAsia="Arial" w:hAnsi="Arial"/>
          <w:sz w:val="18"/>
          <w:szCs w:val="18"/>
          <w:color w:val="auto"/>
        </w:rPr>
        <w:t>)</w:t>
      </w:r>
    </w:p>
    <w:p>
      <w:pPr>
        <w:spacing w:after="0" w:line="31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7830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firstLine="8"/>
        <w:spacing w:after="0" w:line="274" w:lineRule="auto"/>
        <w:tabs>
          <w:tab w:leader="none" w:pos="219" w:val="left"/>
        </w:tabs>
        <w:numPr>
          <w:ilvl w:val="0"/>
          <w:numId w:val="9"/>
        </w:numPr>
        <w:rPr>
          <w:rFonts w:ascii="Arial" w:cs="Arial" w:eastAsia="Arial" w:hAnsi="Arial"/>
          <w:sz w:val="25"/>
          <w:szCs w:val="25"/>
          <w:color w:val="auto"/>
          <w:vertAlign w:val="superscript"/>
        </w:rPr>
      </w:pPr>
      <w:r>
        <w:rPr>
          <w:rFonts w:ascii="Arial" w:cs="Arial" w:eastAsia="Arial" w:hAnsi="Arial"/>
          <w:sz w:val="15"/>
          <w:szCs w:val="15"/>
          <w:color w:val="auto"/>
        </w:rPr>
        <w:t>Redmile Group, LLC’s beneficial ownership of the Issuer’s Common Stock (“Common Stock”) is comprised of 2,647,696 shares of Common Stock owned by certain private investment vehicles and/or separately managed accounts managed by Redmile Group, LLC, which shares of Common Stock may be deemed beneficially owned by Redmile Group, LLC as investment manager of such private investment vehicles and/or separately managed accounts. The reported securities may also be deemed beneficially owned by Jeremy C. Green as the principal of Redmile Group, LLC. Redmile Group, LLC and Mr. Green each disclaim beneficial ownership of these shares, except to the extent of its or his pecuniary interest in such shares, if any.</w:t>
      </w:r>
    </w:p>
    <w:p>
      <w:pPr>
        <w:spacing w:after="0" w:line="220" w:lineRule="exact"/>
        <w:rPr>
          <w:rFonts w:ascii="Arial" w:cs="Arial" w:eastAsia="Arial" w:hAnsi="Arial"/>
          <w:sz w:val="25"/>
          <w:szCs w:val="25"/>
          <w:color w:val="auto"/>
          <w:vertAlign w:val="superscript"/>
        </w:rPr>
      </w:pPr>
    </w:p>
    <w:p>
      <w:pPr>
        <w:ind w:right="460" w:firstLine="8"/>
        <w:spacing w:after="0" w:line="232" w:lineRule="auto"/>
        <w:tabs>
          <w:tab w:leader="none" w:pos="219" w:val="left"/>
        </w:tabs>
        <w:numPr>
          <w:ilvl w:val="0"/>
          <w:numId w:val="9"/>
        </w:numPr>
        <w:rPr>
          <w:rFonts w:ascii="Arial" w:cs="Arial" w:eastAsia="Arial" w:hAnsi="Arial"/>
          <w:sz w:val="25"/>
          <w:szCs w:val="25"/>
          <w:color w:val="auto"/>
          <w:vertAlign w:val="superscript"/>
        </w:rPr>
      </w:pPr>
      <w:r>
        <w:rPr>
          <w:rFonts w:ascii="Arial" w:cs="Arial" w:eastAsia="Arial" w:hAnsi="Arial"/>
          <w:sz w:val="15"/>
          <w:szCs w:val="15"/>
          <w:color w:val="auto"/>
        </w:rPr>
        <w:t>Percentage based on 36,765,013 shares of Common Stock outstanding as of November 12, 2020, as reported by the Issuer in its Form 10-Q for the quarterly period ended September 30, 2020 filed with the Securities and Exchange Commission on November 12, 2020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CUSIP No. 760273102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5554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554980"/>
                    </a:xfrm>
                    <a:prstGeom prst="rect">
                      <a:avLst/>
                    </a:prstGeom>
                    <a:noFill/>
                  </pic:spPr>
                </pic:pic>
              </a:graphicData>
            </a:graphic>
          </wp:anchor>
        </w:drawing>
      </w:r>
    </w:p>
    <w:p>
      <w:pPr>
        <w:spacing w:after="0" w:line="20" w:lineRule="exact"/>
        <w:rPr>
          <w:sz w:val="20"/>
          <w:szCs w:val="20"/>
          <w:color w:val="auto"/>
        </w:rPr>
      </w:pPr>
    </w:p>
    <w:p>
      <w:pPr>
        <w:ind w:left="800" w:hanging="681"/>
        <w:spacing w:after="0"/>
        <w:tabs>
          <w:tab w:leader="none" w:pos="8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N</w:t>
      </w:r>
      <w:r>
        <w:rPr>
          <w:rFonts w:ascii="Arial" w:cs="Arial" w:eastAsia="Arial" w:hAnsi="Arial"/>
          <w:sz w:val="12"/>
          <w:szCs w:val="12"/>
          <w:color w:val="auto"/>
        </w:rPr>
        <w:t>AME OF</w:t>
      </w:r>
      <w:r>
        <w:rPr>
          <w:rFonts w:ascii="Arial" w:cs="Arial" w:eastAsia="Arial" w:hAnsi="Arial"/>
          <w:sz w:val="18"/>
          <w:szCs w:val="18"/>
          <w:color w:val="auto"/>
        </w:rPr>
        <w:t xml:space="preserve"> R</w:t>
      </w:r>
      <w:r>
        <w:rPr>
          <w:rFonts w:ascii="Arial" w:cs="Arial" w:eastAsia="Arial" w:hAnsi="Arial"/>
          <w:sz w:val="12"/>
          <w:szCs w:val="12"/>
          <w:color w:val="auto"/>
        </w:rPr>
        <w:t>EPORTING</w:t>
      </w:r>
      <w:r>
        <w:rPr>
          <w:rFonts w:ascii="Arial" w:cs="Arial" w:eastAsia="Arial" w:hAnsi="Arial"/>
          <w:sz w:val="18"/>
          <w:szCs w:val="18"/>
          <w:color w:val="auto"/>
        </w:rPr>
        <w:t xml:space="preserve"> P</w:t>
      </w:r>
      <w:r>
        <w:rPr>
          <w:rFonts w:ascii="Arial" w:cs="Arial" w:eastAsia="Arial" w:hAnsi="Arial"/>
          <w:sz w:val="12"/>
          <w:szCs w:val="12"/>
          <w:color w:val="auto"/>
        </w:rPr>
        <w:t>ERSON</w:t>
      </w:r>
    </w:p>
    <w:p>
      <w:pPr>
        <w:spacing w:after="0" w:line="22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Jeremy C. Green</w:t>
      </w:r>
    </w:p>
    <w:p>
      <w:pPr>
        <w:spacing w:after="0" w:line="27" w:lineRule="exact"/>
        <w:rPr>
          <w:sz w:val="20"/>
          <w:szCs w:val="20"/>
          <w:color w:val="auto"/>
        </w:rPr>
      </w:pPr>
    </w:p>
    <w:p>
      <w:pPr>
        <w:ind w:left="800" w:hanging="681"/>
        <w:spacing w:after="0"/>
        <w:tabs>
          <w:tab w:leader="none" w:pos="80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w:t>
      </w:r>
      <w:r>
        <w:rPr>
          <w:rFonts w:ascii="Arial" w:cs="Arial" w:eastAsia="Arial" w:hAnsi="Arial"/>
          <w:sz w:val="12"/>
          <w:szCs w:val="12"/>
          <w:color w:val="auto"/>
        </w:rPr>
        <w:t>HECK THE</w:t>
      </w:r>
      <w:r>
        <w:rPr>
          <w:rFonts w:ascii="Arial" w:cs="Arial" w:eastAsia="Arial" w:hAnsi="Arial"/>
          <w:sz w:val="18"/>
          <w:szCs w:val="18"/>
          <w:color w:val="auto"/>
        </w:rPr>
        <w:t xml:space="preserve"> A</w:t>
      </w:r>
      <w:r>
        <w:rPr>
          <w:rFonts w:ascii="Arial" w:cs="Arial" w:eastAsia="Arial" w:hAnsi="Arial"/>
          <w:sz w:val="12"/>
          <w:szCs w:val="12"/>
          <w:color w:val="auto"/>
        </w:rPr>
        <w:t>PPROPRIATE</w:t>
      </w:r>
      <w:r>
        <w:rPr>
          <w:rFonts w:ascii="Arial" w:cs="Arial" w:eastAsia="Arial" w:hAnsi="Arial"/>
          <w:sz w:val="18"/>
          <w:szCs w:val="18"/>
          <w:color w:val="auto"/>
        </w:rPr>
        <w:t xml:space="preserve"> B</w:t>
      </w:r>
      <w:r>
        <w:rPr>
          <w:rFonts w:ascii="Arial" w:cs="Arial" w:eastAsia="Arial" w:hAnsi="Arial"/>
          <w:sz w:val="12"/>
          <w:szCs w:val="12"/>
          <w:color w:val="auto"/>
        </w:rPr>
        <w:t>OX IF A</w:t>
      </w:r>
      <w:r>
        <w:rPr>
          <w:rFonts w:ascii="Arial" w:cs="Arial" w:eastAsia="Arial" w:hAnsi="Arial"/>
          <w:sz w:val="18"/>
          <w:szCs w:val="18"/>
          <w:color w:val="auto"/>
        </w:rPr>
        <w:t xml:space="preserve"> M</w:t>
      </w:r>
      <w:r>
        <w:rPr>
          <w:rFonts w:ascii="Arial" w:cs="Arial" w:eastAsia="Arial" w:hAnsi="Arial"/>
          <w:sz w:val="12"/>
          <w:szCs w:val="12"/>
          <w:color w:val="auto"/>
        </w:rPr>
        <w:t>EMBER OF A</w:t>
      </w:r>
      <w:r>
        <w:rPr>
          <w:rFonts w:ascii="Arial" w:cs="Arial" w:eastAsia="Arial" w:hAnsi="Arial"/>
          <w:sz w:val="18"/>
          <w:szCs w:val="18"/>
          <w:color w:val="auto"/>
        </w:rPr>
        <w:t xml:space="preserve"> G</w:t>
      </w:r>
      <w:r>
        <w:rPr>
          <w:rFonts w:ascii="Arial" w:cs="Arial" w:eastAsia="Arial" w:hAnsi="Arial"/>
          <w:sz w:val="12"/>
          <w:szCs w:val="12"/>
          <w:color w:val="auto"/>
        </w:rPr>
        <w:t>ROUP</w:t>
      </w:r>
      <w:r>
        <w:rPr>
          <w:rFonts w:ascii="Arial" w:cs="Arial" w:eastAsia="Arial" w:hAnsi="Arial"/>
          <w:sz w:val="18"/>
          <w:szCs w:val="18"/>
          <w:color w:val="auto"/>
        </w:rPr>
        <w:t xml:space="preserve"> (S</w:t>
      </w:r>
      <w:r>
        <w:rPr>
          <w:rFonts w:ascii="Arial" w:cs="Arial" w:eastAsia="Arial" w:hAnsi="Arial"/>
          <w:sz w:val="12"/>
          <w:szCs w:val="12"/>
          <w:color w:val="auto"/>
        </w:rPr>
        <w:t>EE</w:t>
      </w:r>
      <w:r>
        <w:rPr>
          <w:rFonts w:ascii="Arial" w:cs="Arial" w:eastAsia="Arial" w:hAnsi="Arial"/>
          <w:sz w:val="18"/>
          <w:szCs w:val="18"/>
          <w:color w:val="auto"/>
        </w:rPr>
        <w:t xml:space="preserve"> I</w:t>
      </w:r>
      <w:r>
        <w:rPr>
          <w:rFonts w:ascii="Arial" w:cs="Arial" w:eastAsia="Arial" w:hAnsi="Arial"/>
          <w:sz w:val="12"/>
          <w:szCs w:val="12"/>
          <w:color w:val="auto"/>
        </w:rPr>
        <w:t>NSTRUCTIONS</w:t>
      </w:r>
      <w:r>
        <w:rPr>
          <w:rFonts w:ascii="Arial" w:cs="Arial" w:eastAsia="Arial" w:hAnsi="Arial"/>
          <w:sz w:val="18"/>
          <w:szCs w:val="18"/>
          <w:color w:val="auto"/>
        </w:rPr>
        <w:t>)</w:t>
      </w:r>
    </w:p>
    <w:p>
      <w:pPr>
        <w:spacing w:after="0" w:line="192" w:lineRule="exact"/>
        <w:rPr>
          <w:sz w:val="20"/>
          <w:szCs w:val="20"/>
          <w:color w:val="auto"/>
        </w:rPr>
      </w:pPr>
    </w:p>
    <w:p>
      <w:pPr>
        <w:ind w:left="800"/>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A</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25" w:lineRule="exact"/>
        <w:rPr>
          <w:sz w:val="20"/>
          <w:szCs w:val="20"/>
          <w:color w:val="auto"/>
        </w:rPr>
      </w:pPr>
    </w:p>
    <w:p>
      <w:pPr>
        <w:ind w:left="800"/>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B</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71" w:lineRule="exact"/>
        <w:rPr>
          <w:sz w:val="20"/>
          <w:szCs w:val="20"/>
          <w:color w:val="auto"/>
        </w:rPr>
      </w:pPr>
    </w:p>
    <w:p>
      <w:pPr>
        <w:ind w:left="800" w:hanging="681"/>
        <w:spacing w:after="0"/>
        <w:tabs>
          <w:tab w:leader="none" w:pos="80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SEC U</w:t>
      </w:r>
      <w:r>
        <w:rPr>
          <w:rFonts w:ascii="Arial" w:cs="Arial" w:eastAsia="Arial" w:hAnsi="Arial"/>
          <w:sz w:val="12"/>
          <w:szCs w:val="12"/>
          <w:color w:val="auto"/>
        </w:rPr>
        <w:t>SE</w:t>
      </w:r>
      <w:r>
        <w:rPr>
          <w:rFonts w:ascii="Arial" w:cs="Arial" w:eastAsia="Arial" w:hAnsi="Arial"/>
          <w:sz w:val="18"/>
          <w:szCs w:val="18"/>
          <w:color w:val="auto"/>
        </w:rPr>
        <w:t xml:space="preserve"> O</w:t>
      </w:r>
      <w:r>
        <w:rPr>
          <w:rFonts w:ascii="Arial" w:cs="Arial" w:eastAsia="Arial" w:hAnsi="Arial"/>
          <w:sz w:val="12"/>
          <w:szCs w:val="12"/>
          <w:color w:val="auto"/>
        </w:rPr>
        <w:t>NLY</w:t>
      </w:r>
    </w:p>
    <w:p>
      <w:pPr>
        <w:spacing w:after="0" w:line="2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ITIZENSHIP OR</w:t>
      </w:r>
      <w:r>
        <w:rPr>
          <w:rFonts w:ascii="Arial" w:cs="Arial" w:eastAsia="Arial" w:hAnsi="Arial"/>
          <w:sz w:val="18"/>
          <w:szCs w:val="18"/>
          <w:color w:val="auto"/>
        </w:rPr>
        <w:t xml:space="preserve"> P</w:t>
      </w:r>
      <w:r>
        <w:rPr>
          <w:rFonts w:ascii="Arial" w:cs="Arial" w:eastAsia="Arial" w:hAnsi="Arial"/>
          <w:sz w:val="12"/>
          <w:szCs w:val="12"/>
          <w:color w:val="auto"/>
        </w:rPr>
        <w:t>LACE OF</w:t>
      </w:r>
      <w:r>
        <w:rPr>
          <w:rFonts w:ascii="Arial" w:cs="Arial" w:eastAsia="Arial" w:hAnsi="Arial"/>
          <w:sz w:val="18"/>
          <w:szCs w:val="18"/>
          <w:color w:val="auto"/>
        </w:rPr>
        <w:t xml:space="preserve"> O</w:t>
      </w:r>
      <w:r>
        <w:rPr>
          <w:rFonts w:ascii="Arial" w:cs="Arial" w:eastAsia="Arial" w:hAnsi="Arial"/>
          <w:sz w:val="12"/>
          <w:szCs w:val="12"/>
          <w:color w:val="auto"/>
        </w:rPr>
        <w:t>RGANIZATION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40" w:type="dxa"/>
            <w:vAlign w:val="bottom"/>
            <w:tcBorders>
              <w:top w:val="single" w:sz="8" w:color="auto"/>
              <w:right w:val="single" w:sz="8" w:color="auto"/>
            </w:tcBorders>
          </w:tcPr>
          <w:p>
            <w:pPr>
              <w:spacing w:after="0"/>
              <w:rPr>
                <w:sz w:val="20"/>
                <w:szCs w:val="20"/>
                <w:color w:val="auto"/>
              </w:rPr>
            </w:pPr>
          </w:p>
        </w:tc>
        <w:tc>
          <w:tcPr>
            <w:tcW w:w="560" w:type="dxa"/>
            <w:vAlign w:val="bottom"/>
            <w:tcBorders>
              <w:top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5</w:t>
            </w:r>
          </w:p>
        </w:tc>
        <w:tc>
          <w:tcPr>
            <w:tcW w:w="87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OLE</w:t>
            </w:r>
            <w:r>
              <w:rPr>
                <w:rFonts w:ascii="Arial" w:cs="Arial" w:eastAsia="Arial" w:hAnsi="Arial"/>
                <w:sz w:val="18"/>
                <w:szCs w:val="18"/>
                <w:color w:val="auto"/>
              </w:rPr>
              <w:t xml:space="preserve"> V</w:t>
            </w:r>
            <w:r>
              <w:rPr>
                <w:rFonts w:ascii="Arial" w:cs="Arial" w:eastAsia="Arial" w:hAnsi="Arial"/>
                <w:sz w:val="12"/>
                <w:szCs w:val="12"/>
                <w:color w:val="auto"/>
              </w:rPr>
              <w:t>OTING</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407"/>
        </w:trPr>
        <w:tc>
          <w:tcPr>
            <w:tcW w:w="1940" w:type="dxa"/>
            <w:vAlign w:val="bottom"/>
            <w:tcBorders>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7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8"/>
        </w:trPr>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56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6</w:t>
            </w:r>
          </w:p>
        </w:tc>
        <w:tc>
          <w:tcPr>
            <w:tcW w:w="8740" w:type="dxa"/>
            <w:vAlign w:val="bottom"/>
          </w:tcPr>
          <w:p>
            <w:pPr>
              <w:ind w:left="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HARED</w:t>
            </w:r>
            <w:r>
              <w:rPr>
                <w:rFonts w:ascii="Arial" w:cs="Arial" w:eastAsia="Arial" w:hAnsi="Arial"/>
                <w:sz w:val="18"/>
                <w:szCs w:val="18"/>
                <w:color w:val="auto"/>
              </w:rPr>
              <w:t xml:space="preserve"> V</w:t>
            </w:r>
            <w:r>
              <w:rPr>
                <w:rFonts w:ascii="Arial" w:cs="Arial" w:eastAsia="Arial" w:hAnsi="Arial"/>
                <w:sz w:val="12"/>
                <w:szCs w:val="12"/>
                <w:color w:val="auto"/>
              </w:rPr>
              <w:t>OTING</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166"/>
        </w:trPr>
        <w:tc>
          <w:tcPr>
            <w:tcW w:w="1940" w:type="dxa"/>
            <w:vAlign w:val="bottom"/>
            <w:tcBorders>
              <w:right w:val="single" w:sz="8" w:color="auto"/>
            </w:tcBorders>
            <w:vMerge w:val="continue"/>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8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60" w:type="dxa"/>
            <w:vAlign w:val="bottom"/>
            <w:tcBorders>
              <w:right w:val="single" w:sz="8" w:color="auto"/>
            </w:tcBorders>
          </w:tcPr>
          <w:p>
            <w:pPr>
              <w:spacing w:after="0"/>
              <w:rPr>
                <w:sz w:val="20"/>
                <w:szCs w:val="20"/>
                <w:color w:val="auto"/>
              </w:rPr>
            </w:pPr>
          </w:p>
        </w:tc>
        <w:tc>
          <w:tcPr>
            <w:tcW w:w="8740" w:type="dxa"/>
            <w:vAlign w:val="bottom"/>
          </w:tcPr>
          <w:p>
            <w:pPr>
              <w:ind w:left="80"/>
              <w:spacing w:after="0" w:line="235" w:lineRule="exact"/>
              <w:rPr>
                <w:sz w:val="20"/>
                <w:szCs w:val="20"/>
                <w:color w:val="auto"/>
              </w:rPr>
            </w:pPr>
            <w:r>
              <w:rPr>
                <w:rFonts w:ascii="Arial" w:cs="Arial" w:eastAsia="Arial" w:hAnsi="Arial"/>
                <w:sz w:val="17"/>
                <w:szCs w:val="17"/>
                <w:b w:val="1"/>
                <w:bCs w:val="1"/>
                <w:color w:val="auto"/>
              </w:rPr>
              <w:t xml:space="preserve">2,647,696 </w:t>
            </w:r>
            <w:r>
              <w:rPr>
                <w:rFonts w:ascii="Arial" w:cs="Arial" w:eastAsia="Arial" w:hAnsi="Arial"/>
                <w:sz w:val="27"/>
                <w:szCs w:val="27"/>
                <w:b w:val="1"/>
                <w:bCs w:val="1"/>
                <w:color w:val="auto"/>
                <w:vertAlign w:val="superscript"/>
              </w:rPr>
              <w:t>(3)</w:t>
            </w:r>
          </w:p>
        </w:tc>
        <w:tc>
          <w:tcPr>
            <w:tcW w:w="0" w:type="dxa"/>
            <w:vAlign w:val="bottom"/>
          </w:tcPr>
          <w:p>
            <w:pPr>
              <w:spacing w:after="0"/>
              <w:rPr>
                <w:sz w:val="1"/>
                <w:szCs w:val="1"/>
                <w:color w:val="auto"/>
              </w:rPr>
            </w:pPr>
          </w:p>
        </w:tc>
      </w:tr>
      <w:tr>
        <w:trPr>
          <w:trHeight w:val="198"/>
        </w:trPr>
        <w:tc>
          <w:tcPr>
            <w:tcW w:w="1940" w:type="dxa"/>
            <w:vAlign w:val="bottom"/>
            <w:tcBorders>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rPr>
              <w:t>BENEFICIALLY</w:t>
            </w:r>
          </w:p>
        </w:tc>
        <w:tc>
          <w:tcPr>
            <w:tcW w:w="560" w:type="dxa"/>
            <w:vAlign w:val="bottom"/>
            <w:tcBorders>
              <w:right w:val="single" w:sz="8" w:color="auto"/>
            </w:tcBorders>
          </w:tcPr>
          <w:p>
            <w:pPr>
              <w:spacing w:after="0"/>
              <w:rPr>
                <w:sz w:val="17"/>
                <w:szCs w:val="17"/>
                <w:color w:val="auto"/>
              </w:rPr>
            </w:pPr>
          </w:p>
        </w:tc>
        <w:tc>
          <w:tcPr>
            <w:tcW w:w="8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60" w:type="dxa"/>
            <w:vAlign w:val="bottom"/>
            <w:tcBorders>
              <w:bottom w:val="single" w:sz="8" w:color="auto"/>
              <w:right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1940" w:type="dxa"/>
            <w:vAlign w:val="bottom"/>
            <w:tcBorders>
              <w:right w:val="single" w:sz="8" w:color="auto"/>
            </w:tcBorders>
            <w:vMerge w:val="continue"/>
          </w:tcPr>
          <w:p>
            <w:pPr>
              <w:spacing w:after="0"/>
              <w:rPr>
                <w:sz w:val="13"/>
                <w:szCs w:val="13"/>
                <w:color w:val="auto"/>
              </w:rPr>
            </w:pPr>
          </w:p>
        </w:tc>
        <w:tc>
          <w:tcPr>
            <w:tcW w:w="560" w:type="dxa"/>
            <w:vAlign w:val="bottom"/>
            <w:tcBorders>
              <w:right w:val="single" w:sz="8" w:color="auto"/>
            </w:tcBorders>
          </w:tcPr>
          <w:p>
            <w:pPr>
              <w:jc w:val="right"/>
              <w:ind w:right="290"/>
              <w:spacing w:after="0" w:line="156" w:lineRule="exact"/>
              <w:rPr>
                <w:sz w:val="20"/>
                <w:szCs w:val="20"/>
                <w:color w:val="auto"/>
              </w:rPr>
            </w:pPr>
            <w:r>
              <w:rPr>
                <w:rFonts w:ascii="Arial" w:cs="Arial" w:eastAsia="Arial" w:hAnsi="Arial"/>
                <w:sz w:val="18"/>
                <w:szCs w:val="18"/>
                <w:b w:val="1"/>
                <w:bCs w:val="1"/>
                <w:color w:val="auto"/>
              </w:rPr>
              <w:t>7</w:t>
            </w:r>
          </w:p>
        </w:tc>
        <w:tc>
          <w:tcPr>
            <w:tcW w:w="8740" w:type="dxa"/>
            <w:vAlign w:val="bottom"/>
          </w:tcPr>
          <w:p>
            <w:pPr>
              <w:ind w:left="80"/>
              <w:spacing w:after="0" w:line="156" w:lineRule="exact"/>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OLE</w:t>
            </w:r>
            <w:r>
              <w:rPr>
                <w:rFonts w:ascii="Arial" w:cs="Arial" w:eastAsia="Arial" w:hAnsi="Arial"/>
                <w:sz w:val="18"/>
                <w:szCs w:val="18"/>
                <w:color w:val="auto"/>
              </w:rPr>
              <w:t xml:space="preserve"> D</w:t>
            </w:r>
            <w:r>
              <w:rPr>
                <w:rFonts w:ascii="Arial" w:cs="Arial" w:eastAsia="Arial" w:hAnsi="Arial"/>
                <w:sz w:val="12"/>
                <w:szCs w:val="12"/>
                <w:color w:val="auto"/>
              </w:rPr>
              <w:t>ISPOSITIVE</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198"/>
        </w:trPr>
        <w:tc>
          <w:tcPr>
            <w:tcW w:w="1940" w:type="dxa"/>
            <w:vAlign w:val="bottom"/>
            <w:tcBorders>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rPr>
              <w:t>EACH</w:t>
            </w:r>
          </w:p>
        </w:tc>
        <w:tc>
          <w:tcPr>
            <w:tcW w:w="560" w:type="dxa"/>
            <w:vAlign w:val="bottom"/>
            <w:tcBorders>
              <w:right w:val="single" w:sz="8" w:color="auto"/>
            </w:tcBorders>
          </w:tcPr>
          <w:p>
            <w:pPr>
              <w:spacing w:after="0"/>
              <w:rPr>
                <w:sz w:val="17"/>
                <w:szCs w:val="17"/>
                <w:color w:val="auto"/>
              </w:rPr>
            </w:pPr>
          </w:p>
        </w:tc>
        <w:tc>
          <w:tcPr>
            <w:tcW w:w="8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560" w:type="dxa"/>
            <w:vAlign w:val="bottom"/>
            <w:tcBorders>
              <w:right w:val="single" w:sz="8" w:color="auto"/>
            </w:tcBorders>
          </w:tcPr>
          <w:p>
            <w:pPr>
              <w:spacing w:after="0"/>
              <w:rPr>
                <w:sz w:val="20"/>
                <w:szCs w:val="20"/>
                <w:color w:val="auto"/>
              </w:rPr>
            </w:pPr>
          </w:p>
        </w:tc>
        <w:tc>
          <w:tcPr>
            <w:tcW w:w="8740" w:type="dxa"/>
            <w:vAlign w:val="bottom"/>
          </w:tcPr>
          <w:p>
            <w:pPr>
              <w:ind w:left="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60" w:type="dxa"/>
            <w:vAlign w:val="bottom"/>
            <w:tcBorders>
              <w:bottom w:val="single" w:sz="8" w:color="auto"/>
              <w:right w:val="single" w:sz="8" w:color="auto"/>
            </w:tcBorders>
          </w:tcPr>
          <w:p>
            <w:pPr>
              <w:spacing w:after="0"/>
              <w:rPr>
                <w:sz w:val="4"/>
                <w:szCs w:val="4"/>
                <w:color w:val="auto"/>
              </w:rPr>
            </w:pPr>
          </w:p>
        </w:tc>
        <w:tc>
          <w:tcPr>
            <w:tcW w:w="8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940" w:type="dxa"/>
            <w:vAlign w:val="bottom"/>
            <w:tcBorders>
              <w:right w:val="single" w:sz="8" w:color="auto"/>
            </w:tcBorders>
            <w:vMerge w:val="continue"/>
          </w:tcPr>
          <w:p>
            <w:pPr>
              <w:spacing w:after="0"/>
              <w:rPr>
                <w:sz w:val="13"/>
                <w:szCs w:val="13"/>
                <w:color w:val="auto"/>
              </w:rPr>
            </w:pPr>
          </w:p>
        </w:tc>
        <w:tc>
          <w:tcPr>
            <w:tcW w:w="56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8</w:t>
            </w:r>
          </w:p>
        </w:tc>
        <w:tc>
          <w:tcPr>
            <w:tcW w:w="8740" w:type="dxa"/>
            <w:vAlign w:val="bottom"/>
            <w:vMerge w:val="restart"/>
          </w:tcPr>
          <w:p>
            <w:pPr>
              <w:ind w:left="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HARED</w:t>
            </w:r>
            <w:r>
              <w:rPr>
                <w:rFonts w:ascii="Arial" w:cs="Arial" w:eastAsia="Arial" w:hAnsi="Arial"/>
                <w:sz w:val="18"/>
                <w:szCs w:val="18"/>
                <w:color w:val="auto"/>
              </w:rPr>
              <w:t xml:space="preserve"> D</w:t>
            </w:r>
            <w:r>
              <w:rPr>
                <w:rFonts w:ascii="Arial" w:cs="Arial" w:eastAsia="Arial" w:hAnsi="Arial"/>
                <w:sz w:val="12"/>
                <w:szCs w:val="12"/>
                <w:color w:val="auto"/>
              </w:rPr>
              <w:t>ISPOSITIVE</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72"/>
        </w:trPr>
        <w:tc>
          <w:tcPr>
            <w:tcW w:w="194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vMerge w:val="continue"/>
          </w:tcPr>
          <w:p>
            <w:pPr>
              <w:spacing w:after="0"/>
              <w:rPr>
                <w:sz w:val="6"/>
                <w:szCs w:val="6"/>
                <w:color w:val="auto"/>
              </w:rPr>
            </w:pPr>
          </w:p>
        </w:tc>
        <w:tc>
          <w:tcPr>
            <w:tcW w:w="8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77"/>
        </w:trPr>
        <w:tc>
          <w:tcPr>
            <w:tcW w:w="194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740" w:type="dxa"/>
            <w:vAlign w:val="bottom"/>
          </w:tcPr>
          <w:p>
            <w:pPr>
              <w:ind w:left="80"/>
              <w:spacing w:after="0"/>
              <w:rPr>
                <w:sz w:val="20"/>
                <w:szCs w:val="20"/>
                <w:color w:val="auto"/>
              </w:rPr>
            </w:pPr>
            <w:r>
              <w:rPr>
                <w:rFonts w:ascii="Arial" w:cs="Arial" w:eastAsia="Arial" w:hAnsi="Arial"/>
                <w:sz w:val="18"/>
                <w:szCs w:val="18"/>
                <w:b w:val="1"/>
                <w:bCs w:val="1"/>
                <w:color w:val="auto"/>
              </w:rPr>
              <w:t xml:space="preserve">2,647,696 </w:t>
            </w:r>
            <w:r>
              <w:rPr>
                <w:rFonts w:ascii="Arial" w:cs="Arial" w:eastAsia="Arial" w:hAnsi="Arial"/>
                <w:sz w:val="29"/>
                <w:szCs w:val="29"/>
                <w:b w:val="1"/>
                <w:bCs w:val="1"/>
                <w:color w:val="auto"/>
                <w:vertAlign w:val="superscript"/>
              </w:rPr>
              <w:t>(3)</w:t>
            </w:r>
          </w:p>
        </w:tc>
        <w:tc>
          <w:tcPr>
            <w:tcW w:w="0" w:type="dxa"/>
            <w:vAlign w:val="bottom"/>
          </w:tcPr>
          <w:p>
            <w:pPr>
              <w:spacing w:after="0"/>
              <w:rPr>
                <w:sz w:val="1"/>
                <w:szCs w:val="1"/>
                <w:color w:val="auto"/>
              </w:rPr>
            </w:pPr>
          </w:p>
        </w:tc>
      </w:tr>
      <w:tr>
        <w:trPr>
          <w:trHeight w:val="80"/>
        </w:trPr>
        <w:tc>
          <w:tcPr>
            <w:tcW w:w="1940" w:type="dxa"/>
            <w:vAlign w:val="bottom"/>
            <w:tcBorders>
              <w:bottom w:val="single" w:sz="8" w:color="auto"/>
              <w:right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7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ind w:left="800" w:hanging="681"/>
        <w:spacing w:after="0"/>
        <w:tabs>
          <w:tab w:leader="none" w:pos="8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w:t>
      </w:r>
      <w:r>
        <w:rPr>
          <w:rFonts w:ascii="Arial" w:cs="Arial" w:eastAsia="Arial" w:hAnsi="Arial"/>
          <w:sz w:val="12"/>
          <w:szCs w:val="12"/>
          <w:color w:val="auto"/>
        </w:rPr>
        <w:t>GGREGATE</w:t>
      </w:r>
      <w:r>
        <w:rPr>
          <w:rFonts w:ascii="Arial" w:cs="Arial" w:eastAsia="Arial" w:hAnsi="Arial"/>
          <w:sz w:val="18"/>
          <w:szCs w:val="18"/>
          <w:color w:val="auto"/>
        </w:rPr>
        <w:t xml:space="preserve"> A</w:t>
      </w:r>
      <w:r>
        <w:rPr>
          <w:rFonts w:ascii="Arial" w:cs="Arial" w:eastAsia="Arial" w:hAnsi="Arial"/>
          <w:sz w:val="12"/>
          <w:szCs w:val="12"/>
          <w:color w:val="auto"/>
        </w:rPr>
        <w:t>MOUNT</w:t>
      </w:r>
      <w:r>
        <w:rPr>
          <w:rFonts w:ascii="Arial" w:cs="Arial" w:eastAsia="Arial" w:hAnsi="Arial"/>
          <w:sz w:val="18"/>
          <w:szCs w:val="18"/>
          <w:color w:val="auto"/>
        </w:rPr>
        <w:t xml:space="preserve"> B</w:t>
      </w:r>
      <w:r>
        <w:rPr>
          <w:rFonts w:ascii="Arial" w:cs="Arial" w:eastAsia="Arial" w:hAnsi="Arial"/>
          <w:sz w:val="12"/>
          <w:szCs w:val="12"/>
          <w:color w:val="auto"/>
        </w:rPr>
        <w:t>ENEFICIALLY</w:t>
      </w:r>
      <w:r>
        <w:rPr>
          <w:rFonts w:ascii="Arial" w:cs="Arial" w:eastAsia="Arial" w:hAnsi="Arial"/>
          <w:sz w:val="18"/>
          <w:szCs w:val="18"/>
          <w:color w:val="auto"/>
        </w:rPr>
        <w:t xml:space="preserve"> O</w:t>
      </w:r>
      <w:r>
        <w:rPr>
          <w:rFonts w:ascii="Arial" w:cs="Arial" w:eastAsia="Arial" w:hAnsi="Arial"/>
          <w:sz w:val="12"/>
          <w:szCs w:val="12"/>
          <w:color w:val="auto"/>
        </w:rPr>
        <w:t>WNED BY</w:t>
      </w:r>
      <w:r>
        <w:rPr>
          <w:rFonts w:ascii="Arial" w:cs="Arial" w:eastAsia="Arial" w:hAnsi="Arial"/>
          <w:sz w:val="18"/>
          <w:szCs w:val="18"/>
          <w:color w:val="auto"/>
        </w:rPr>
        <w:t xml:space="preserve"> E</w:t>
      </w:r>
      <w:r>
        <w:rPr>
          <w:rFonts w:ascii="Arial" w:cs="Arial" w:eastAsia="Arial" w:hAnsi="Arial"/>
          <w:sz w:val="12"/>
          <w:szCs w:val="12"/>
          <w:color w:val="auto"/>
        </w:rPr>
        <w:t>ACH</w:t>
      </w:r>
      <w:r>
        <w:rPr>
          <w:rFonts w:ascii="Arial" w:cs="Arial" w:eastAsia="Arial" w:hAnsi="Arial"/>
          <w:sz w:val="18"/>
          <w:szCs w:val="18"/>
          <w:color w:val="auto"/>
        </w:rPr>
        <w:t xml:space="preserve"> R</w:t>
      </w:r>
      <w:r>
        <w:rPr>
          <w:rFonts w:ascii="Arial" w:cs="Arial" w:eastAsia="Arial" w:hAnsi="Arial"/>
          <w:sz w:val="12"/>
          <w:szCs w:val="12"/>
          <w:color w:val="auto"/>
        </w:rPr>
        <w:t>EPORTING</w:t>
      </w:r>
      <w:r>
        <w:rPr>
          <w:rFonts w:ascii="Arial" w:cs="Arial" w:eastAsia="Arial" w:hAnsi="Arial"/>
          <w:sz w:val="18"/>
          <w:szCs w:val="18"/>
          <w:color w:val="auto"/>
        </w:rPr>
        <w:t xml:space="preserve"> P</w:t>
      </w:r>
      <w:r>
        <w:rPr>
          <w:rFonts w:ascii="Arial" w:cs="Arial" w:eastAsia="Arial" w:hAnsi="Arial"/>
          <w:sz w:val="12"/>
          <w:szCs w:val="12"/>
          <w:color w:val="auto"/>
        </w:rPr>
        <w:t>ERSON</w:t>
      </w:r>
    </w:p>
    <w:p>
      <w:pPr>
        <w:spacing w:after="0" w:line="16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2,647,696 </w:t>
      </w:r>
      <w:r>
        <w:rPr>
          <w:rFonts w:ascii="Arial" w:cs="Arial" w:eastAsia="Arial" w:hAnsi="Arial"/>
          <w:sz w:val="29"/>
          <w:szCs w:val="29"/>
          <w:b w:val="1"/>
          <w:bCs w:val="1"/>
          <w:color w:val="auto"/>
          <w:vertAlign w:val="superscript"/>
        </w:rPr>
        <w:t>(3)</w:t>
      </w:r>
    </w:p>
    <w:p>
      <w:pPr>
        <w:ind w:left="800" w:hanging="681"/>
        <w:spacing w:after="0"/>
        <w:tabs>
          <w:tab w:leader="none" w:pos="80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w:t>
      </w:r>
      <w:r>
        <w:rPr>
          <w:rFonts w:ascii="Arial" w:cs="Arial" w:eastAsia="Arial" w:hAnsi="Arial"/>
          <w:sz w:val="12"/>
          <w:szCs w:val="12"/>
          <w:color w:val="auto"/>
        </w:rPr>
        <w:t>HECK IF THE</w:t>
      </w:r>
      <w:r>
        <w:rPr>
          <w:rFonts w:ascii="Arial" w:cs="Arial" w:eastAsia="Arial" w:hAnsi="Arial"/>
          <w:sz w:val="18"/>
          <w:szCs w:val="18"/>
          <w:color w:val="auto"/>
        </w:rPr>
        <w:t xml:space="preserve"> A</w:t>
      </w:r>
      <w:r>
        <w:rPr>
          <w:rFonts w:ascii="Arial" w:cs="Arial" w:eastAsia="Arial" w:hAnsi="Arial"/>
          <w:sz w:val="12"/>
          <w:szCs w:val="12"/>
          <w:color w:val="auto"/>
        </w:rPr>
        <w:t>GGREGATE</w:t>
      </w:r>
      <w:r>
        <w:rPr>
          <w:rFonts w:ascii="Arial" w:cs="Arial" w:eastAsia="Arial" w:hAnsi="Arial"/>
          <w:sz w:val="18"/>
          <w:szCs w:val="18"/>
          <w:color w:val="auto"/>
        </w:rPr>
        <w:t xml:space="preserve"> A</w:t>
      </w:r>
      <w:r>
        <w:rPr>
          <w:rFonts w:ascii="Arial" w:cs="Arial" w:eastAsia="Arial" w:hAnsi="Arial"/>
          <w:sz w:val="12"/>
          <w:szCs w:val="12"/>
          <w:color w:val="auto"/>
        </w:rPr>
        <w:t>MOUNT IN</w:t>
      </w:r>
      <w:r>
        <w:rPr>
          <w:rFonts w:ascii="Arial" w:cs="Arial" w:eastAsia="Arial" w:hAnsi="Arial"/>
          <w:sz w:val="18"/>
          <w:szCs w:val="18"/>
          <w:color w:val="auto"/>
        </w:rPr>
        <w:t xml:space="preserve"> R</w:t>
      </w:r>
      <w:r>
        <w:rPr>
          <w:rFonts w:ascii="Arial" w:cs="Arial" w:eastAsia="Arial" w:hAnsi="Arial"/>
          <w:sz w:val="12"/>
          <w:szCs w:val="12"/>
          <w:color w:val="auto"/>
        </w:rPr>
        <w:t>OW</w:t>
      </w:r>
      <w:r>
        <w:rPr>
          <w:rFonts w:ascii="Arial" w:cs="Arial" w:eastAsia="Arial" w:hAnsi="Arial"/>
          <w:sz w:val="18"/>
          <w:szCs w:val="18"/>
          <w:color w:val="auto"/>
        </w:rPr>
        <w:t xml:space="preserve"> (9) E</w:t>
      </w:r>
      <w:r>
        <w:rPr>
          <w:rFonts w:ascii="Arial" w:cs="Arial" w:eastAsia="Arial" w:hAnsi="Arial"/>
          <w:sz w:val="12"/>
          <w:szCs w:val="12"/>
          <w:color w:val="auto"/>
        </w:rPr>
        <w:t>XCLUDES</w:t>
      </w:r>
      <w:r>
        <w:rPr>
          <w:rFonts w:ascii="Arial" w:cs="Arial" w:eastAsia="Arial" w:hAnsi="Arial"/>
          <w:sz w:val="18"/>
          <w:szCs w:val="18"/>
          <w:color w:val="auto"/>
        </w:rPr>
        <w:t xml:space="preserve"> C</w:t>
      </w:r>
      <w:r>
        <w:rPr>
          <w:rFonts w:ascii="Arial" w:cs="Arial" w:eastAsia="Arial" w:hAnsi="Arial"/>
          <w:sz w:val="12"/>
          <w:szCs w:val="12"/>
          <w:color w:val="auto"/>
        </w:rPr>
        <w:t>ERTAIN</w:t>
      </w:r>
      <w:r>
        <w:rPr>
          <w:rFonts w:ascii="Arial" w:cs="Arial" w:eastAsia="Arial" w:hAnsi="Arial"/>
          <w:sz w:val="18"/>
          <w:szCs w:val="18"/>
          <w:color w:val="auto"/>
        </w:rPr>
        <w:t xml:space="preserve"> S</w:t>
      </w:r>
      <w:r>
        <w:rPr>
          <w:rFonts w:ascii="Arial" w:cs="Arial" w:eastAsia="Arial" w:hAnsi="Arial"/>
          <w:sz w:val="12"/>
          <w:szCs w:val="12"/>
          <w:color w:val="auto"/>
        </w:rPr>
        <w:t>HARES</w:t>
      </w:r>
      <w:r>
        <w:rPr>
          <w:rFonts w:ascii="Arial" w:cs="Arial" w:eastAsia="Arial" w:hAnsi="Arial"/>
          <w:sz w:val="18"/>
          <w:szCs w:val="18"/>
          <w:color w:val="auto"/>
        </w:rPr>
        <w:t xml:space="preserve"> (S</w:t>
      </w:r>
      <w:r>
        <w:rPr>
          <w:rFonts w:ascii="Arial" w:cs="Arial" w:eastAsia="Arial" w:hAnsi="Arial"/>
          <w:sz w:val="12"/>
          <w:szCs w:val="12"/>
          <w:color w:val="auto"/>
        </w:rPr>
        <w:t>EE</w:t>
      </w:r>
      <w:r>
        <w:rPr>
          <w:rFonts w:ascii="Arial" w:cs="Arial" w:eastAsia="Arial" w:hAnsi="Arial"/>
          <w:sz w:val="18"/>
          <w:szCs w:val="18"/>
          <w:color w:val="auto"/>
        </w:rPr>
        <w:t xml:space="preserve"> I</w:t>
      </w:r>
      <w:r>
        <w:rPr>
          <w:rFonts w:ascii="Arial" w:cs="Arial" w:eastAsia="Arial" w:hAnsi="Arial"/>
          <w:sz w:val="12"/>
          <w:szCs w:val="12"/>
          <w:color w:val="auto"/>
        </w:rPr>
        <w:t>NSTRUCTIONS</w:t>
      </w:r>
      <w:r>
        <w:rPr>
          <w:rFonts w:ascii="Arial" w:cs="Arial" w:eastAsia="Arial" w:hAnsi="Arial"/>
          <w:sz w:val="18"/>
          <w:szCs w:val="18"/>
          <w:color w:val="auto"/>
        </w:rPr>
        <w:t>)</w:t>
      </w:r>
    </w:p>
    <w:p>
      <w:pPr>
        <w:spacing w:after="0" w:line="222" w:lineRule="exact"/>
        <w:rPr>
          <w:rFonts w:ascii="Arial" w:cs="Arial" w:eastAsia="Arial" w:hAnsi="Arial"/>
          <w:sz w:val="18"/>
          <w:szCs w:val="18"/>
          <w:b w:val="1"/>
          <w:bCs w:val="1"/>
          <w:color w:val="auto"/>
        </w:rPr>
      </w:pPr>
    </w:p>
    <w:p>
      <w:pPr>
        <w:ind w:left="800" w:hanging="681"/>
        <w:spacing w:after="0"/>
        <w:tabs>
          <w:tab w:leader="none" w:pos="80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P</w:t>
      </w:r>
      <w:r>
        <w:rPr>
          <w:rFonts w:ascii="Arial" w:cs="Arial" w:eastAsia="Arial" w:hAnsi="Arial"/>
          <w:sz w:val="12"/>
          <w:szCs w:val="12"/>
          <w:color w:val="auto"/>
        </w:rPr>
        <w:t>ERCENT OF</w:t>
      </w:r>
      <w:r>
        <w:rPr>
          <w:rFonts w:ascii="Arial" w:cs="Arial" w:eastAsia="Arial" w:hAnsi="Arial"/>
          <w:sz w:val="18"/>
          <w:szCs w:val="18"/>
          <w:color w:val="auto"/>
        </w:rPr>
        <w:t xml:space="preserve"> C</w:t>
      </w:r>
      <w:r>
        <w:rPr>
          <w:rFonts w:ascii="Arial" w:cs="Arial" w:eastAsia="Arial" w:hAnsi="Arial"/>
          <w:sz w:val="12"/>
          <w:szCs w:val="12"/>
          <w:color w:val="auto"/>
        </w:rPr>
        <w:t>LASS</w:t>
      </w:r>
      <w:r>
        <w:rPr>
          <w:rFonts w:ascii="Arial" w:cs="Arial" w:eastAsia="Arial" w:hAnsi="Arial"/>
          <w:sz w:val="18"/>
          <w:szCs w:val="18"/>
          <w:color w:val="auto"/>
        </w:rPr>
        <w:t xml:space="preserve"> R</w:t>
      </w:r>
      <w:r>
        <w:rPr>
          <w:rFonts w:ascii="Arial" w:cs="Arial" w:eastAsia="Arial" w:hAnsi="Arial"/>
          <w:sz w:val="12"/>
          <w:szCs w:val="12"/>
          <w:color w:val="auto"/>
        </w:rPr>
        <w:t>EPRESENTED BY</w:t>
      </w:r>
      <w:r>
        <w:rPr>
          <w:rFonts w:ascii="Arial" w:cs="Arial" w:eastAsia="Arial" w:hAnsi="Arial"/>
          <w:sz w:val="18"/>
          <w:szCs w:val="18"/>
          <w:color w:val="auto"/>
        </w:rPr>
        <w:t xml:space="preserve"> A</w:t>
      </w:r>
      <w:r>
        <w:rPr>
          <w:rFonts w:ascii="Arial" w:cs="Arial" w:eastAsia="Arial" w:hAnsi="Arial"/>
          <w:sz w:val="12"/>
          <w:szCs w:val="12"/>
          <w:color w:val="auto"/>
        </w:rPr>
        <w:t>MOUNT IN</w:t>
      </w:r>
      <w:r>
        <w:rPr>
          <w:rFonts w:ascii="Arial" w:cs="Arial" w:eastAsia="Arial" w:hAnsi="Arial"/>
          <w:sz w:val="18"/>
          <w:szCs w:val="18"/>
          <w:color w:val="auto"/>
        </w:rPr>
        <w:t xml:space="preserve"> R</w:t>
      </w:r>
      <w:r>
        <w:rPr>
          <w:rFonts w:ascii="Arial" w:cs="Arial" w:eastAsia="Arial" w:hAnsi="Arial"/>
          <w:sz w:val="12"/>
          <w:szCs w:val="12"/>
          <w:color w:val="auto"/>
        </w:rPr>
        <w:t>OW</w:t>
      </w:r>
      <w:r>
        <w:rPr>
          <w:rFonts w:ascii="Arial" w:cs="Arial" w:eastAsia="Arial" w:hAnsi="Arial"/>
          <w:sz w:val="18"/>
          <w:szCs w:val="18"/>
          <w:color w:val="auto"/>
        </w:rPr>
        <w:t xml:space="preserve"> (9)</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7.2%</w:t>
      </w:r>
      <w:r>
        <w:rPr>
          <w:rFonts w:ascii="Arial" w:cs="Arial" w:eastAsia="Arial" w:hAnsi="Arial"/>
          <w:sz w:val="29"/>
          <w:szCs w:val="29"/>
          <w:b w:val="1"/>
          <w:bCs w:val="1"/>
          <w:color w:val="auto"/>
          <w:vertAlign w:val="superscript"/>
        </w:rPr>
        <w:t>(4)</w:t>
      </w:r>
    </w:p>
    <w:p>
      <w:pPr>
        <w:ind w:left="800" w:hanging="681"/>
        <w:spacing w:after="0"/>
        <w:tabs>
          <w:tab w:leader="none" w:pos="8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w:t>
      </w:r>
      <w:r>
        <w:rPr>
          <w:rFonts w:ascii="Arial" w:cs="Arial" w:eastAsia="Arial" w:hAnsi="Arial"/>
          <w:sz w:val="12"/>
          <w:szCs w:val="12"/>
          <w:color w:val="auto"/>
        </w:rPr>
        <w:t>YPE OF</w:t>
      </w:r>
      <w:r>
        <w:rPr>
          <w:rFonts w:ascii="Arial" w:cs="Arial" w:eastAsia="Arial" w:hAnsi="Arial"/>
          <w:sz w:val="18"/>
          <w:szCs w:val="18"/>
          <w:color w:val="auto"/>
        </w:rPr>
        <w:t xml:space="preserve"> R</w:t>
      </w:r>
      <w:r>
        <w:rPr>
          <w:rFonts w:ascii="Arial" w:cs="Arial" w:eastAsia="Arial" w:hAnsi="Arial"/>
          <w:sz w:val="12"/>
          <w:szCs w:val="12"/>
          <w:color w:val="auto"/>
        </w:rPr>
        <w:t>EPORTING</w:t>
      </w:r>
      <w:r>
        <w:rPr>
          <w:rFonts w:ascii="Arial" w:cs="Arial" w:eastAsia="Arial" w:hAnsi="Arial"/>
          <w:sz w:val="18"/>
          <w:szCs w:val="18"/>
          <w:color w:val="auto"/>
        </w:rPr>
        <w:t xml:space="preserve"> P</w:t>
      </w:r>
      <w:r>
        <w:rPr>
          <w:rFonts w:ascii="Arial" w:cs="Arial" w:eastAsia="Arial" w:hAnsi="Arial"/>
          <w:sz w:val="12"/>
          <w:szCs w:val="12"/>
          <w:color w:val="auto"/>
        </w:rPr>
        <w:t>ERSON</w:t>
      </w:r>
      <w:r>
        <w:rPr>
          <w:rFonts w:ascii="Arial" w:cs="Arial" w:eastAsia="Arial" w:hAnsi="Arial"/>
          <w:sz w:val="18"/>
          <w:szCs w:val="18"/>
          <w:color w:val="auto"/>
        </w:rPr>
        <w:t xml:space="preserve"> (S</w:t>
      </w:r>
      <w:r>
        <w:rPr>
          <w:rFonts w:ascii="Arial" w:cs="Arial" w:eastAsia="Arial" w:hAnsi="Arial"/>
          <w:sz w:val="12"/>
          <w:szCs w:val="12"/>
          <w:color w:val="auto"/>
        </w:rPr>
        <w:t>EE</w:t>
      </w:r>
      <w:r>
        <w:rPr>
          <w:rFonts w:ascii="Arial" w:cs="Arial" w:eastAsia="Arial" w:hAnsi="Arial"/>
          <w:sz w:val="18"/>
          <w:szCs w:val="18"/>
          <w:color w:val="auto"/>
        </w:rPr>
        <w:t xml:space="preserve"> I</w:t>
      </w:r>
      <w:r>
        <w:rPr>
          <w:rFonts w:ascii="Arial" w:cs="Arial" w:eastAsia="Arial" w:hAnsi="Arial"/>
          <w:sz w:val="12"/>
          <w:szCs w:val="12"/>
          <w:color w:val="auto"/>
        </w:rPr>
        <w:t>NSTRUCTIONS</w:t>
      </w:r>
      <w:r>
        <w:rPr>
          <w:rFonts w:ascii="Arial" w:cs="Arial" w:eastAsia="Arial" w:hAnsi="Arial"/>
          <w:sz w:val="18"/>
          <w:szCs w:val="18"/>
          <w:color w:val="auto"/>
        </w:rPr>
        <w:t>)</w:t>
      </w:r>
    </w:p>
    <w:p>
      <w:pPr>
        <w:spacing w:after="0" w:line="20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20" w:firstLine="8"/>
        <w:spacing w:after="0" w:line="274" w:lineRule="auto"/>
        <w:tabs>
          <w:tab w:leader="none" w:pos="219" w:val="left"/>
        </w:tabs>
        <w:numPr>
          <w:ilvl w:val="0"/>
          <w:numId w:val="16"/>
        </w:numPr>
        <w:rPr>
          <w:rFonts w:ascii="Arial" w:cs="Arial" w:eastAsia="Arial" w:hAnsi="Arial"/>
          <w:sz w:val="25"/>
          <w:szCs w:val="25"/>
          <w:color w:val="auto"/>
          <w:vertAlign w:val="superscript"/>
        </w:rPr>
      </w:pPr>
      <w:r>
        <w:rPr>
          <w:rFonts w:ascii="Arial" w:cs="Arial" w:eastAsia="Arial" w:hAnsi="Arial"/>
          <w:sz w:val="15"/>
          <w:szCs w:val="15"/>
          <w:color w:val="auto"/>
        </w:rPr>
        <w:t>Jeremy C. Green’s beneficial ownership of Common Stock is comprised of 2,647,696 shares of Common Stock owned by certain private investment vehicles and/or separately managed accounts managed by Redmile Group, LLC, which shares of Common Stock may be deemed beneficially owned by Redmile Group, LLC as investment manager of such private investment vehicles and/or separately managed accounts. The reported securities may also be deemed beneficially owned by Jeremy C. Green as the principal of Redmile Group, LLC. Redmile Group, LLC and Mr. Green each disclaim beneficial ownership of these shares, except to the extent of its or his pecuniary interest in such shares, if any.</w:t>
      </w:r>
    </w:p>
    <w:p>
      <w:pPr>
        <w:spacing w:after="0" w:line="151" w:lineRule="exact"/>
        <w:rPr>
          <w:rFonts w:ascii="Arial" w:cs="Arial" w:eastAsia="Arial" w:hAnsi="Arial"/>
          <w:sz w:val="25"/>
          <w:szCs w:val="25"/>
          <w:color w:val="auto"/>
          <w:vertAlign w:val="superscript"/>
        </w:rPr>
      </w:pPr>
    </w:p>
    <w:p>
      <w:pPr>
        <w:ind w:left="220" w:hanging="212"/>
        <w:spacing w:after="0"/>
        <w:tabs>
          <w:tab w:leader="none" w:pos="220" w:val="left"/>
        </w:tabs>
        <w:numPr>
          <w:ilvl w:val="0"/>
          <w:numId w:val="16"/>
        </w:numPr>
        <w:rPr>
          <w:rFonts w:ascii="Arial" w:cs="Arial" w:eastAsia="Arial" w:hAnsi="Arial"/>
          <w:sz w:val="26"/>
          <w:szCs w:val="26"/>
          <w:color w:val="auto"/>
          <w:vertAlign w:val="superscript"/>
        </w:rPr>
      </w:pPr>
      <w:r>
        <w:rPr>
          <w:rFonts w:ascii="Arial" w:cs="Arial" w:eastAsia="Arial" w:hAnsi="Arial"/>
          <w:sz w:val="16"/>
          <w:szCs w:val="16"/>
          <w:color w:val="auto"/>
        </w:rPr>
        <w:t>Percentage based on 36,765,013 shares of Common Stock outstanding as of November 12, 2020, as reported by the Issuer in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1000" w:hanging="506"/>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Repare Therapeutics Inc.</w:t>
      </w:r>
    </w:p>
    <w:p>
      <w:pPr>
        <w:spacing w:after="0" w:line="225" w:lineRule="exact"/>
        <w:rPr>
          <w:sz w:val="20"/>
          <w:szCs w:val="20"/>
          <w:color w:val="auto"/>
        </w:rPr>
      </w:pPr>
    </w:p>
    <w:p>
      <w:pPr>
        <w:ind w:left="960" w:hanging="466"/>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7210 Frederick-Banting, Suite 100</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St-Laurent, Québec, Canada H4S 2A1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960" w:hanging="466"/>
        <w:spacing w:after="0"/>
        <w:tabs>
          <w:tab w:leader="none" w:pos="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Names of Persons Filing</w:t>
      </w:r>
    </w:p>
    <w:p>
      <w:pPr>
        <w:spacing w:after="0" w:line="225" w:lineRule="exact"/>
        <w:rPr>
          <w:rFonts w:ascii="Arial" w:cs="Arial" w:eastAsia="Arial" w:hAnsi="Arial"/>
          <w:sz w:val="18"/>
          <w:szCs w:val="18"/>
          <w:color w:val="auto"/>
        </w:rPr>
      </w:pPr>
    </w:p>
    <w:p>
      <w:pPr>
        <w:ind w:left="980" w:right="7619"/>
        <w:spacing w:after="0" w:line="342" w:lineRule="auto"/>
        <w:rPr>
          <w:rFonts w:ascii="Arial" w:cs="Arial" w:eastAsia="Arial" w:hAnsi="Arial"/>
          <w:sz w:val="18"/>
          <w:szCs w:val="18"/>
          <w:color w:val="auto"/>
        </w:rPr>
      </w:pPr>
      <w:r>
        <w:rPr>
          <w:rFonts w:ascii="Arial" w:cs="Arial" w:eastAsia="Arial" w:hAnsi="Arial"/>
          <w:sz w:val="16"/>
          <w:szCs w:val="16"/>
          <w:color w:val="auto"/>
        </w:rPr>
        <w:t>Redmile Group, LLC Jeremy C. Green</w:t>
      </w:r>
    </w:p>
    <w:p>
      <w:pPr>
        <w:spacing w:after="0" w:line="123" w:lineRule="exact"/>
        <w:rPr>
          <w:rFonts w:ascii="Arial" w:cs="Arial" w:eastAsia="Arial" w:hAnsi="Arial"/>
          <w:sz w:val="18"/>
          <w:szCs w:val="18"/>
          <w:color w:val="auto"/>
        </w:rPr>
      </w:pPr>
    </w:p>
    <w:p>
      <w:pPr>
        <w:ind w:left="960" w:hanging="466"/>
        <w:spacing w:after="0"/>
        <w:tabs>
          <w:tab w:leader="none" w:pos="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25" w:lineRule="exact"/>
        <w:rPr>
          <w:rFonts w:ascii="Arial" w:cs="Arial" w:eastAsia="Arial" w:hAnsi="Arial"/>
          <w:sz w:val="18"/>
          <w:szCs w:val="18"/>
          <w:color w:val="auto"/>
        </w:rPr>
      </w:pPr>
    </w:p>
    <w:p>
      <w:pPr>
        <w:ind w:left="980" w:right="6839"/>
        <w:spacing w:after="0" w:line="257" w:lineRule="auto"/>
        <w:rPr>
          <w:rFonts w:ascii="Arial" w:cs="Arial" w:eastAsia="Arial" w:hAnsi="Arial"/>
          <w:sz w:val="18"/>
          <w:szCs w:val="18"/>
          <w:color w:val="auto"/>
        </w:rPr>
      </w:pPr>
      <w:r>
        <w:rPr>
          <w:rFonts w:ascii="Arial" w:cs="Arial" w:eastAsia="Arial" w:hAnsi="Arial"/>
          <w:sz w:val="18"/>
          <w:szCs w:val="18"/>
          <w:color w:val="auto"/>
        </w:rPr>
        <w:t>Redmile Group, LLC One Letterman Drive Building D, Suite D3-300 The Presidio of San Francisco San Francisco, California 94129</w:t>
      </w:r>
    </w:p>
    <w:p>
      <w:pPr>
        <w:spacing w:after="0" w:line="18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Jeremy C. Green</w:t>
      </w:r>
    </w:p>
    <w:p>
      <w:pPr>
        <w:spacing w:after="0" w:line="23" w:lineRule="exact"/>
        <w:rPr>
          <w:rFonts w:ascii="Arial" w:cs="Arial" w:eastAsia="Arial" w:hAnsi="Arial"/>
          <w:sz w:val="18"/>
          <w:szCs w:val="18"/>
          <w:color w:val="auto"/>
        </w:rPr>
      </w:pPr>
    </w:p>
    <w:p>
      <w:pPr>
        <w:ind w:left="980" w:right="6839"/>
        <w:spacing w:after="0" w:line="271" w:lineRule="auto"/>
        <w:rPr>
          <w:rFonts w:ascii="Arial" w:cs="Arial" w:eastAsia="Arial" w:hAnsi="Arial"/>
          <w:sz w:val="18"/>
          <w:szCs w:val="18"/>
          <w:color w:val="auto"/>
        </w:rPr>
      </w:pPr>
      <w:r>
        <w:rPr>
          <w:rFonts w:ascii="Arial" w:cs="Arial" w:eastAsia="Arial" w:hAnsi="Arial"/>
          <w:sz w:val="17"/>
          <w:szCs w:val="17"/>
          <w:color w:val="auto"/>
        </w:rPr>
        <w:t>c/o Redmile Group, LLC One Letterman Drive Building D, Suite D3-300 The Presidio of San Francisco San Francisco, California 94129</w:t>
      </w:r>
    </w:p>
    <w:p>
      <w:pPr>
        <w:spacing w:after="0" w:line="178" w:lineRule="exact"/>
        <w:rPr>
          <w:rFonts w:ascii="Arial" w:cs="Arial" w:eastAsia="Arial" w:hAnsi="Arial"/>
          <w:sz w:val="18"/>
          <w:szCs w:val="18"/>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Redmile Group, LLC: Delaware</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Jeremy C. Green: United Kingdom</w:t>
      </w:r>
    </w:p>
    <w:p>
      <w:pPr>
        <w:spacing w:after="0" w:line="211" w:lineRule="exact"/>
        <w:rPr>
          <w:sz w:val="20"/>
          <w:szCs w:val="20"/>
          <w:color w:val="auto"/>
        </w:rPr>
      </w:pPr>
    </w:p>
    <w:p>
      <w:pPr>
        <w:ind w:left="980" w:right="7059" w:hanging="972"/>
        <w:spacing w:after="0" w:line="563" w:lineRule="auto"/>
        <w:tabs>
          <w:tab w:leader="none" w:pos="574" w:val="left"/>
        </w:tabs>
        <w:numPr>
          <w:ilvl w:val="0"/>
          <w:numId w:val="21"/>
        </w:numPr>
        <w:rPr>
          <w:rFonts w:ascii="Arial" w:cs="Arial" w:eastAsia="Arial" w:hAnsi="Arial"/>
          <w:sz w:val="16"/>
          <w:szCs w:val="16"/>
          <w:color w:val="auto"/>
        </w:rPr>
      </w:pPr>
      <w:r>
        <w:rPr>
          <w:rFonts w:ascii="Arial" w:cs="Arial" w:eastAsia="Arial" w:hAnsi="Arial"/>
          <w:sz w:val="16"/>
          <w:szCs w:val="16"/>
          <w:color w:val="auto"/>
        </w:rPr>
        <w:t>Title of Class of Securities Common Stock, no par value</w:t>
      </w: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760273102</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color w:val="auto"/>
        </w:rPr>
        <w:t>If this statement is filed pursuant to §§ 240.13d-1(b) or 240.13d-2(b) or (c), check whether the person filing is a:</w:t>
      </w:r>
    </w:p>
    <w:p>
      <w:pPr>
        <w:spacing w:after="0" w:line="196" w:lineRule="exact"/>
        <w:rPr>
          <w:sz w:val="20"/>
          <w:szCs w:val="20"/>
          <w:color w:val="auto"/>
        </w:rPr>
      </w:pPr>
    </w:p>
    <w:p>
      <w:pPr>
        <w:ind w:left="1620" w:hanging="640"/>
        <w:spacing w:after="0" w:line="207" w:lineRule="exact"/>
        <w:tabs>
          <w:tab w:leader="none" w:pos="1620" w:val="left"/>
        </w:tabs>
        <w:numPr>
          <w:ilvl w:val="0"/>
          <w:numId w:val="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 w:name="page5"/>
    <w:bookmarkEnd w:id="4"/>
    <w:p>
      <w:pPr>
        <w:ind w:left="1620" w:hanging="640"/>
        <w:spacing w:after="0" w:line="207" w:lineRule="exact"/>
        <w:tabs>
          <w:tab w:leader="none" w:pos="1620" w:val="left"/>
        </w:tabs>
        <w:numPr>
          <w:ilvl w:val="0"/>
          <w:numId w:val="2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2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2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 240.13d-1(b)(1)(ii)(E);</w:t>
      </w:r>
    </w:p>
    <w:p>
      <w:pPr>
        <w:spacing w:after="0" w:line="225"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2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 240.13d-1(b)(1)(ii)(F);</w:t>
      </w:r>
    </w:p>
    <w:p>
      <w:pPr>
        <w:spacing w:after="0" w:line="252"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2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2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2140" w:right="380" w:hanging="1160"/>
        <w:spacing w:after="0" w:line="223" w:lineRule="exact"/>
        <w:tabs>
          <w:tab w:leader="none" w:pos="1627" w:val="left"/>
        </w:tabs>
        <w:numPr>
          <w:ilvl w:val="0"/>
          <w:numId w:val="2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of 1940 (15 U.S.C. 80a-3);</w:t>
      </w:r>
    </w:p>
    <w:p>
      <w:pPr>
        <w:spacing w:after="0" w:line="229"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2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 240.13d-1(b)(1)(ii)(J);</w:t>
      </w:r>
    </w:p>
    <w:p>
      <w:pPr>
        <w:spacing w:after="0" w:line="225" w:lineRule="exact"/>
        <w:rPr>
          <w:rFonts w:ascii="Arial" w:cs="Arial" w:eastAsia="Arial" w:hAnsi="Arial"/>
          <w:sz w:val="18"/>
          <w:szCs w:val="18"/>
          <w:color w:val="auto"/>
        </w:rPr>
      </w:pPr>
    </w:p>
    <w:p>
      <w:pPr>
        <w:ind w:left="2140" w:hanging="1160"/>
        <w:spacing w:after="0" w:line="223" w:lineRule="exact"/>
        <w:tabs>
          <w:tab w:leader="none" w:pos="1627" w:val="left"/>
        </w:tabs>
        <w:numPr>
          <w:ilvl w:val="0"/>
          <w:numId w:val="2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Group, in accordance with § 240.13d-1(b)(1)(ii)(K). If filing as a non-U.S. institution in accordance with § 240.13d-1(b)(1) (ii)(J), please specify the type of institution: __________</w:t>
      </w:r>
    </w:p>
    <w:p>
      <w:pPr>
        <w:spacing w:after="0" w:line="23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1480" w:hanging="500"/>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480" w:right="7020"/>
        <w:spacing w:after="0" w:line="342" w:lineRule="auto"/>
        <w:rPr>
          <w:rFonts w:ascii="Arial" w:cs="Arial" w:eastAsia="Arial" w:hAnsi="Arial"/>
          <w:sz w:val="18"/>
          <w:szCs w:val="18"/>
          <w:color w:val="auto"/>
        </w:rPr>
      </w:pPr>
      <w:r>
        <w:rPr>
          <w:rFonts w:ascii="Arial" w:cs="Arial" w:eastAsia="Arial" w:hAnsi="Arial"/>
          <w:sz w:val="16"/>
          <w:szCs w:val="16"/>
          <w:color w:val="auto"/>
        </w:rPr>
        <w:t>Redmile Group, LLC – 2,647,696* Jeremy C. Green – 2,647,696*</w:t>
      </w:r>
    </w:p>
    <w:p>
      <w:pPr>
        <w:spacing w:after="0" w:line="123" w:lineRule="exact"/>
        <w:rPr>
          <w:rFonts w:ascii="Arial" w:cs="Arial" w:eastAsia="Arial" w:hAnsi="Arial"/>
          <w:sz w:val="18"/>
          <w:szCs w:val="18"/>
          <w:color w:val="auto"/>
        </w:rPr>
      </w:pPr>
    </w:p>
    <w:p>
      <w:pPr>
        <w:ind w:left="1460" w:hanging="480"/>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480" w:right="7260"/>
        <w:spacing w:after="0" w:line="308" w:lineRule="auto"/>
        <w:rPr>
          <w:rFonts w:ascii="Arial" w:cs="Arial" w:eastAsia="Arial" w:hAnsi="Arial"/>
          <w:sz w:val="18"/>
          <w:szCs w:val="18"/>
          <w:color w:val="auto"/>
        </w:rPr>
      </w:pPr>
      <w:r>
        <w:rPr>
          <w:rFonts w:ascii="Arial" w:cs="Arial" w:eastAsia="Arial" w:hAnsi="Arial"/>
          <w:sz w:val="17"/>
          <w:szCs w:val="17"/>
          <w:color w:val="auto"/>
        </w:rPr>
        <w:t>Redmile Group, LLC – 7.2%** Jeremy C. Green – 7.2%**</w:t>
      </w:r>
    </w:p>
    <w:p>
      <w:pPr>
        <w:spacing w:after="0" w:line="146" w:lineRule="exact"/>
        <w:rPr>
          <w:rFonts w:ascii="Arial" w:cs="Arial" w:eastAsia="Arial" w:hAnsi="Arial"/>
          <w:sz w:val="18"/>
          <w:szCs w:val="18"/>
          <w:color w:val="auto"/>
        </w:rPr>
      </w:pPr>
    </w:p>
    <w:p>
      <w:pPr>
        <w:ind w:left="1500" w:hanging="520"/>
        <w:spacing w:after="0"/>
        <w:tabs>
          <w:tab w:leader="none" w:pos="1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Number of shares as to which Redmile Group, LLC has:</w:t>
      </w:r>
    </w:p>
    <w:p>
      <w:pPr>
        <w:spacing w:after="0" w:line="225" w:lineRule="exact"/>
        <w:rPr>
          <w:rFonts w:ascii="Arial" w:cs="Arial" w:eastAsia="Arial" w:hAnsi="Arial"/>
          <w:sz w:val="18"/>
          <w:szCs w:val="18"/>
          <w:color w:val="auto"/>
        </w:rPr>
      </w:pPr>
    </w:p>
    <w:p>
      <w:pPr>
        <w:ind w:left="2120" w:right="6040" w:hanging="654"/>
        <w:spacing w:after="0" w:line="500" w:lineRule="auto"/>
        <w:tabs>
          <w:tab w:leader="none" w:pos="21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 w:lineRule="exact"/>
        <w:rPr>
          <w:rFonts w:ascii="Arial" w:cs="Arial" w:eastAsia="Arial" w:hAnsi="Arial"/>
          <w:sz w:val="18"/>
          <w:szCs w:val="18"/>
          <w:color w:val="auto"/>
        </w:rPr>
      </w:pPr>
    </w:p>
    <w:p>
      <w:pPr>
        <w:ind w:left="2120" w:right="5860" w:hanging="654"/>
        <w:spacing w:after="0" w:line="500" w:lineRule="auto"/>
        <w:tabs>
          <w:tab w:leader="none" w:pos="21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Shared power to vote or to direct the vote: 2,647,696*</w:t>
      </w:r>
    </w:p>
    <w:p>
      <w:pPr>
        <w:spacing w:after="0" w:line="1" w:lineRule="exact"/>
        <w:rPr>
          <w:rFonts w:ascii="Arial" w:cs="Arial" w:eastAsia="Arial" w:hAnsi="Arial"/>
          <w:sz w:val="18"/>
          <w:szCs w:val="18"/>
          <w:color w:val="auto"/>
        </w:rPr>
      </w:pPr>
    </w:p>
    <w:p>
      <w:pPr>
        <w:ind w:left="2120" w:right="5140" w:hanging="654"/>
        <w:spacing w:after="0" w:line="500" w:lineRule="auto"/>
        <w:tabs>
          <w:tab w:leader="none" w:pos="21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 w:lineRule="exact"/>
        <w:rPr>
          <w:rFonts w:ascii="Arial" w:cs="Arial" w:eastAsia="Arial" w:hAnsi="Arial"/>
          <w:sz w:val="18"/>
          <w:szCs w:val="18"/>
          <w:color w:val="auto"/>
        </w:rPr>
      </w:pPr>
    </w:p>
    <w:p>
      <w:pPr>
        <w:ind w:left="2120" w:hanging="654"/>
        <w:spacing w:after="0"/>
        <w:tabs>
          <w:tab w:leader="none" w:pos="21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2,647,696*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120" w:right="6040" w:hanging="654"/>
        <w:spacing w:after="0" w:line="527" w:lineRule="auto"/>
        <w:tabs>
          <w:tab w:leader="none" w:pos="2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876" w:right="559" w:bottom="1440" w:gutter="0" w:footer="0" w:header="0"/>
        </w:sectPr>
      </w:pPr>
    </w:p>
    <w:bookmarkStart w:id="5" w:name="page6"/>
    <w:bookmarkEnd w:id="5"/>
    <w:p>
      <w:pPr>
        <w:ind w:left="2120" w:right="6040" w:hanging="654"/>
        <w:spacing w:after="0" w:line="500" w:lineRule="auto"/>
        <w:tabs>
          <w:tab w:leader="none" w:pos="21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Shared power to vote or to direct the vote: 2,647,696*</w:t>
      </w:r>
    </w:p>
    <w:p>
      <w:pPr>
        <w:spacing w:after="0" w:line="1" w:lineRule="exact"/>
        <w:rPr>
          <w:rFonts w:ascii="Arial" w:cs="Arial" w:eastAsia="Arial" w:hAnsi="Arial"/>
          <w:sz w:val="18"/>
          <w:szCs w:val="18"/>
          <w:color w:val="auto"/>
        </w:rPr>
      </w:pPr>
    </w:p>
    <w:p>
      <w:pPr>
        <w:ind w:left="2120" w:right="5320" w:hanging="654"/>
        <w:spacing w:after="0" w:line="500" w:lineRule="auto"/>
        <w:tabs>
          <w:tab w:leader="none" w:pos="21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 w:lineRule="exact"/>
        <w:rPr>
          <w:rFonts w:ascii="Arial" w:cs="Arial" w:eastAsia="Arial" w:hAnsi="Arial"/>
          <w:sz w:val="18"/>
          <w:szCs w:val="18"/>
          <w:color w:val="auto"/>
        </w:rPr>
      </w:pPr>
    </w:p>
    <w:p>
      <w:pPr>
        <w:ind w:left="2120" w:right="5140" w:hanging="654"/>
        <w:spacing w:after="0" w:line="500" w:lineRule="auto"/>
        <w:tabs>
          <w:tab w:leader="none" w:pos="21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2,647,696*</w:t>
      </w:r>
    </w:p>
    <w:p>
      <w:pPr>
        <w:spacing w:after="0" w:line="1" w:lineRule="exact"/>
        <w:rPr>
          <w:rFonts w:ascii="Arial" w:cs="Arial" w:eastAsia="Arial" w:hAnsi="Arial"/>
          <w:sz w:val="18"/>
          <w:szCs w:val="18"/>
          <w:color w:val="auto"/>
        </w:rPr>
      </w:pPr>
    </w:p>
    <w:p>
      <w:pPr>
        <w:ind w:left="1540" w:right="20" w:hanging="243"/>
        <w:spacing w:after="0" w:line="273" w:lineRule="auto"/>
        <w:rPr>
          <w:rFonts w:ascii="Arial" w:cs="Arial" w:eastAsia="Arial" w:hAnsi="Arial"/>
          <w:sz w:val="18"/>
          <w:szCs w:val="18"/>
          <w:color w:val="auto"/>
        </w:rPr>
      </w:pPr>
      <w:r>
        <w:rPr>
          <w:rFonts w:ascii="Arial" w:cs="Arial" w:eastAsia="Arial" w:hAnsi="Arial"/>
          <w:sz w:val="17"/>
          <w:szCs w:val="17"/>
          <w:color w:val="auto"/>
        </w:rPr>
        <w:t>* Redmile Group, LLC’s and Jeremy C. Green’s beneficial ownership of the Issuer’s Common Stock is comprised of 2,647,696 shares of Common Stock owned by certain private investment vehicles and/or separately managed accounts managed by Redmile Group, LLC, which shares of Common Stock may be deemed beneficially owned by Redmile Group, LLC as investment manager of such private investment vehicles and/or separately managed accounts. The reported securities may also be deemed beneficially owned by Jeremy C. Green as the principal of Redmile Group, LLC. Redmile Group, LLC and Mr. Green each disclaim beneficial ownership of these shares, except to the extent of its or his pecuniary interest in such shares, if any.</w:t>
      </w:r>
    </w:p>
    <w:p>
      <w:pPr>
        <w:spacing w:after="0" w:line="177" w:lineRule="exact"/>
        <w:rPr>
          <w:rFonts w:ascii="Arial" w:cs="Arial" w:eastAsia="Arial" w:hAnsi="Arial"/>
          <w:sz w:val="18"/>
          <w:szCs w:val="18"/>
          <w:color w:val="auto"/>
        </w:rPr>
      </w:pPr>
    </w:p>
    <w:p>
      <w:pPr>
        <w:ind w:left="1540" w:hanging="236"/>
        <w:spacing w:after="0" w:line="277" w:lineRule="auto"/>
        <w:tabs>
          <w:tab w:leader="none" w:pos="1522"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Percentage based on 36,765,013 shares of Common Stock outstanding as of November 12, 2020, as reported by the Issuer in the Form 10-Q.</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980" w:right="20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p>
    <w:p>
      <w:pPr>
        <w:spacing w:after="0" w:line="1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ind w:left="980" w:right="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the response to Item 4.</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9" w:lineRule="exact"/>
        <w:rPr>
          <w:sz w:val="20"/>
          <w:szCs w:val="20"/>
          <w:color w:val="auto"/>
        </w:rPr>
      </w:pPr>
    </w:p>
    <w:p>
      <w:pPr>
        <w:ind w:left="98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6" w:name="page7"/>
    <w:bookmarkEnd w:id="6"/>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2021</w:t>
      </w:r>
    </w:p>
    <w:p>
      <w:pPr>
        <w:spacing w:after="0" w:line="221"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Redmile Group, LLC</w:t>
      </w:r>
    </w:p>
    <w:p>
      <w:pPr>
        <w:spacing w:after="0" w:line="229" w:lineRule="exact"/>
        <w:rPr>
          <w:sz w:val="20"/>
          <w:szCs w:val="20"/>
          <w:color w:val="auto"/>
        </w:rPr>
      </w:pPr>
    </w:p>
    <w:p>
      <w:pPr>
        <w:ind w:left="5400"/>
        <w:spacing w:after="0"/>
        <w:tabs>
          <w:tab w:leader="none" w:pos="5840" w:val="left"/>
        </w:tabs>
        <w:rPr>
          <w:sz w:val="20"/>
          <w:szCs w:val="20"/>
          <w:color w:val="auto"/>
        </w:rPr>
      </w:pPr>
      <w:r>
        <w:rPr>
          <w:rFonts w:ascii="Arial" w:cs="Arial" w:eastAsia="Arial" w:hAnsi="Arial"/>
          <w:sz w:val="18"/>
          <w:szCs w:val="18"/>
          <w:color w:val="auto"/>
        </w:rPr>
        <w:t>By:</w:t>
        <w:tab/>
        <w:t>/s/ Jeremy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Jeremy C. Green</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Jeremy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Jeremy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4" w:right="51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accordance with Rule 13d-1(k)(1) under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the undersigned hereby agree to the joint filing on behalf of each of them of a Statement on Schedule 13G (including any and all amendments thereto, the “</w:t>
      </w:r>
      <w:r>
        <w:rPr>
          <w:rFonts w:ascii="Arial" w:cs="Arial" w:eastAsia="Arial" w:hAnsi="Arial"/>
          <w:sz w:val="18"/>
          <w:szCs w:val="18"/>
          <w:u w:val="single" w:color="auto"/>
          <w:color w:val="auto"/>
        </w:rPr>
        <w:t>Schedule 13G</w:t>
      </w:r>
      <w:r>
        <w:rPr>
          <w:rFonts w:ascii="Arial" w:cs="Arial" w:eastAsia="Arial" w:hAnsi="Arial"/>
          <w:sz w:val="18"/>
          <w:szCs w:val="18"/>
          <w:color w:val="auto"/>
        </w:rPr>
        <w:t>”) relating to the Common Stock, no par value, of Repare Therapeutics Inc., which may be deemed necessary pursuant to Regulation 13D or 13G promulgated under the Exchange Act.</w:t>
      </w:r>
    </w:p>
    <w:p>
      <w:pPr>
        <w:spacing w:after="0" w:line="187"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undersigned further agree that each party hereto is responsible for the timely filing of the Schedule 13G, and for the accuracy and completeness of the information concerning such party contained therein; provided, however, that no party is responsible for the accuracy or completeness of the information concerning any other party, unless such party knows or has a reason to believe that such information is inaccurate.</w:t>
      </w:r>
    </w:p>
    <w:p>
      <w:pPr>
        <w:spacing w:after="0" w:line="16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It is understood and agreed that a copy of this Joint Filing Agreement shall be attached as an exhibit to the Schedule 13G, filed on behalf of each of the parties hereto.</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undersigned has executed this Joint Filing Agreement as of the 16th day of February, 2021.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REDMILE GROUP,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Jeremy C. Green</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Jeremy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Jeremy C. Green</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JEREMY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bullet"/>
      <w:start w:val="1"/>
    </w:lvl>
  </w:abstractNum>
  <w:abstractNum w:abstractNumId="2">
    <w:nsid w:val="1BEFD79F"/>
    <w:multiLevelType w:val="hybridMultilevel"/>
    <w:lvl w:ilvl="0">
      <w:lvlJc w:val="left"/>
      <w:lvlText w:val="2"/>
      <w:numFmt w:val="bullet"/>
      <w:start w:val="1"/>
    </w:lvl>
  </w:abstractNum>
  <w:abstractNum w:abstractNumId="3">
    <w:nsid w:val="41A7C4C9"/>
    <w:multiLevelType w:val="hybridMultilevel"/>
    <w:lvl w:ilvl="0">
      <w:lvlJc w:val="left"/>
      <w:lvlText w:val="3"/>
      <w:numFmt w:val="bullet"/>
      <w:start w:val="1"/>
    </w:lvl>
  </w:abstractNum>
  <w:abstractNum w:abstractNumId="4">
    <w:nsid w:val="6B68079A"/>
    <w:multiLevelType w:val="hybridMultilevel"/>
    <w:lvl w:ilvl="0">
      <w:lvlJc w:val="left"/>
      <w:lvlText w:val="4"/>
      <w:numFmt w:val="bullet"/>
      <w:start w:val="1"/>
    </w:lvl>
  </w:abstractNum>
  <w:abstractNum w:abstractNumId="5">
    <w:nsid w:val="4E6AFB66"/>
    <w:multiLevelType w:val="hybridMultilevel"/>
    <w:lvl w:ilvl="0">
      <w:lvlJc w:val="left"/>
      <w:lvlText w:val="9"/>
      <w:numFmt w:val="bullet"/>
      <w:start w:val="1"/>
    </w:lvl>
  </w:abstractNum>
  <w:abstractNum w:abstractNumId="6">
    <w:nsid w:val="25E45D32"/>
    <w:multiLevelType w:val="hybridMultilevel"/>
    <w:lvl w:ilvl="0">
      <w:lvlJc w:val="left"/>
      <w:lvlText w:val="%1"/>
      <w:numFmt w:val="decimal"/>
      <w:start w:val="10"/>
    </w:lvl>
  </w:abstractNum>
  <w:abstractNum w:abstractNumId="7">
    <w:nsid w:val="519B500D"/>
    <w:multiLevelType w:val="hybridMultilevel"/>
    <w:lvl w:ilvl="0">
      <w:lvlJc w:val="left"/>
      <w:lvlText w:val="%1"/>
      <w:numFmt w:val="decimal"/>
      <w:start w:val="12"/>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bullet"/>
      <w:start w:val="1"/>
    </w:lvl>
  </w:abstractNum>
  <w:abstractNum w:abstractNumId="10">
    <w:nsid w:val="7C83E458"/>
    <w:multiLevelType w:val="hybridMultilevel"/>
    <w:lvl w:ilvl="0">
      <w:lvlJc w:val="left"/>
      <w:lvlText w:val="2"/>
      <w:numFmt w:val="bullet"/>
      <w:start w:val="1"/>
    </w:lvl>
  </w:abstractNum>
  <w:abstractNum w:abstractNumId="11">
    <w:nsid w:val="257130A3"/>
    <w:multiLevelType w:val="hybridMultilevel"/>
    <w:lvl w:ilvl="0">
      <w:lvlJc w:val="left"/>
      <w:lvlText w:val="3"/>
      <w:numFmt w:val="bullet"/>
      <w:start w:val="1"/>
    </w:lvl>
  </w:abstractNum>
  <w:abstractNum w:abstractNumId="12">
    <w:nsid w:val="62BBD95A"/>
    <w:multiLevelType w:val="hybridMultilevel"/>
    <w:lvl w:ilvl="0">
      <w:lvlJc w:val="left"/>
      <w:lvlText w:val="9"/>
      <w:numFmt w:val="bullet"/>
      <w:start w:val="1"/>
    </w:lvl>
  </w:abstractNum>
  <w:abstractNum w:abstractNumId="13">
    <w:nsid w:val="436C6125"/>
    <w:multiLevelType w:val="hybridMultilevel"/>
    <w:lvl w:ilvl="0">
      <w:lvlJc w:val="left"/>
      <w:lvlText w:val="%1"/>
      <w:numFmt w:val="decimal"/>
      <w:start w:val="10"/>
    </w:lvl>
  </w:abstractNum>
  <w:abstractNum w:abstractNumId="14">
    <w:nsid w:val="628C895D"/>
    <w:multiLevelType w:val="hybridMultilevel"/>
    <w:lvl w:ilvl="0">
      <w:lvlJc w:val="left"/>
      <w:lvlText w:val="%1"/>
      <w:numFmt w:val="decimal"/>
      <w:start w:val="12"/>
    </w:lvl>
  </w:abstractNum>
  <w:abstractNum w:abstractNumId="15">
    <w:nsid w:val="333AB105"/>
    <w:multiLevelType w:val="hybridMultilevel"/>
    <w:lvl w:ilvl="0">
      <w:lvlJc w:val="left"/>
      <w:lvlText w:val="(%1)"/>
      <w:numFmt w:val="decimal"/>
      <w:start w:val="3"/>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1)"/>
      <w:numFmt w:val="lowerLetter"/>
      <w:start w:val="2"/>
    </w:lvl>
  </w:abstractNum>
  <w:abstractNum w:abstractNumId="18">
    <w:nsid w:val="2D1D5AE9"/>
    <w:multiLevelType w:val="hybridMultilevel"/>
    <w:lvl w:ilvl="0">
      <w:lvlJc w:val="left"/>
      <w:lvlText w:val="%1"/>
      <w:numFmt w:val="lowerLetter"/>
      <w:start w:val="1"/>
    </w:lvl>
    <w:lvl w:ilvl="1">
      <w:lvlJc w:val="left"/>
      <w:lvlText w:val="(%2)"/>
      <w:numFmt w:val="lowerLetter"/>
      <w:start w:val="1"/>
    </w:lvl>
  </w:abstractNum>
  <w:abstractNum w:abstractNumId="19">
    <w:nsid w:val="6763845E"/>
    <w:multiLevelType w:val="hybridMultilevel"/>
    <w:lvl w:ilvl="0">
      <w:lvlJc w:val="left"/>
      <w:lvlText w:val="(%1)"/>
      <w:numFmt w:val="lowerLetter"/>
      <w:start w:val="3"/>
    </w:lvl>
    <w:lvl w:ilvl="1">
      <w:lvlJc w:val="left"/>
      <w:lvlText w:val="%2"/>
      <w:numFmt w:val="lowerLetter"/>
      <w:start w:val="1"/>
    </w:lvl>
  </w:abstractNum>
  <w:abstractNum w:abstractNumId="20">
    <w:nsid w:val="75A2A8D4"/>
    <w:multiLevelType w:val="hybridMultilevel"/>
    <w:lvl w:ilvl="0">
      <w:lvlJc w:val="left"/>
      <w:lvlText w:val="(%1)"/>
      <w:numFmt w:val="lowerLetter"/>
      <w:start w:val="4"/>
    </w:lvl>
  </w:abstractNum>
  <w:abstractNum w:abstractNumId="21">
    <w:nsid w:val="8EDBDAB"/>
    <w:multiLevelType w:val="hybridMultilevel"/>
    <w:lvl w:ilvl="0">
      <w:lvlJc w:val="left"/>
      <w:lvlText w:val="(%1)"/>
      <w:numFmt w:val="lowerLetter"/>
      <w:start w:val="1"/>
    </w:lvl>
  </w:abstractNum>
  <w:abstractNum w:abstractNumId="22">
    <w:nsid w:val="79838CB2"/>
    <w:multiLevelType w:val="hybridMultilevel"/>
    <w:lvl w:ilvl="0">
      <w:lvlJc w:val="left"/>
      <w:lvlText w:val="(%1)"/>
      <w:numFmt w:val="lowerLetter"/>
      <w:start w:val="3"/>
    </w:lvl>
  </w:abstractNum>
  <w:abstractNum w:abstractNumId="23">
    <w:nsid w:val="4353D0CD"/>
    <w:multiLevelType w:val="hybridMultilevel"/>
    <w:lvl w:ilvl="0">
      <w:lvlJc w:val="left"/>
      <w:lvlText w:val="(%1)"/>
      <w:numFmt w:val="lowerLetter"/>
      <w:start w:val="1"/>
    </w:lvl>
    <w:lvl w:ilvl="1">
      <w:lvlJc w:val="left"/>
      <w:lvlText w:val="(%2)"/>
      <w:numFmt w:val="lowerRoman"/>
      <w:start w:val="1"/>
    </w:lvl>
  </w:abstractNum>
  <w:abstractNum w:abstractNumId="24">
    <w:nsid w:val="B03E0C6"/>
    <w:multiLevelType w:val="hybridMultilevel"/>
    <w:lvl w:ilvl="0">
      <w:lvlJc w:val="left"/>
      <w:lvlText w:val="(%1)"/>
      <w:numFmt w:val="lowerRoman"/>
      <w:start w:val="1"/>
    </w:lvl>
  </w:abstractNum>
  <w:abstractNum w:abstractNumId="25">
    <w:nsid w:val="189A769B"/>
    <w:multiLevelType w:val="hybridMultilevel"/>
    <w:lvl w:ilvl="0">
      <w:lvlJc w:val="left"/>
      <w:lvlText w:val="*"/>
      <w:numFmt w:val="bullet"/>
      <w:start w:val="1"/>
    </w:lvl>
    <w:lvl w:ilvl="1">
      <w:lvlJc w:val="left"/>
      <w:lvlText w:val="(%2)"/>
      <w:numFmt w:val="lowerRoman"/>
      <w:start w:val="2"/>
    </w:lvl>
  </w:abstractNum>
  <w:abstractNum w:abstractNumId="26">
    <w:nsid w:val="54E49EB4"/>
    <w:multiLevelType w:val="hybridMultilevel"/>
    <w:lvl w:ilvl="0">
      <w:lvlJc w:val="left"/>
      <w:lvlText w:val="**"/>
      <w:numFmt w:val="bullet"/>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2021-02-16T16:43:20Z</dcterms:created>
  <dcterms:modified xsi:type="dcterms:W3CDTF">2021-02-16T16:43:20Z</dcterms:modified>
</cp:coreProperties>
</file>