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Lloyd M. Segal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Repare Therapeutics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7210 Frederick-Banting, Suite 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St-Laurent, Qu bec, Canada H4S 2A1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Repare Therapeutics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15, 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333-238822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Segal: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S-1 filed June 15,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your forum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selection provision in your by-law identifies the Province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 bec and appellate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courts therefrom as the exclusive forum for certain litigation,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"derivative action." Please revise your prospectus to clearly describe this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and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risks or other impacts on investors. Risks may include, but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limited to,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costs to bring a claim and that these provisions can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discourage claims 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 investors' ability to bring a claim in a judicial forum that they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find favorable. Also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whether this provision applies to actions arising under the Securities Act 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Act. In that regard, we note that Section 27 of the Exchange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exclusive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jurisdiction over all suits brought to enforce any duty 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28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Exchange Act or the rules and regulations thereunder, and Section Lloyd M. Segal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Repare Therapeutics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 of the Securities Act creates concurrent jurisdiction for federal and state courts over all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suits brought to enforce any duty or liability created by the Securities Act or the rules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If the provision applies to Securities Act claims, please also revise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to state that there is uncertainty as to whether a court would enforce such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and that investors cannot waive compliance with the federal securities laws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rules and regulations thereunder. If this provision does not apply to actions arising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 or Exchange Act, please also ensure that the exclusive forum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the governing document states this clearly, or tell us how you will inform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future filings that the provision does not apply to any actions arising under the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Tracey McKoy at (202) 551-3772 or Kate Tillan at (202) 551-3604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Tim Buchmiller at (202) 551-3635 or Joseph McCann at (202) 551-6262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LastNameLloyd M. Segal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NameRepare Therapeutics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Divakar Gupta, Esq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2021-08-15T20:34:10Z</dcterms:created>
  <dcterms:modified xsi:type="dcterms:W3CDTF">2021-08-15T20:34:10Z</dcterms:modified>
</cp:coreProperties>
</file>