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ind w:right="-3"/>
        <w:spacing w:after="0"/>
        <w:rPr>
          <w:sz w:val="20"/>
          <w:szCs w:val="20"/>
          <w:color w:val="auto"/>
        </w:rPr>
      </w:pPr>
      <w:r>
        <w:rPr>
          <w:rFonts w:ascii="Arial" w:cs="Arial" w:eastAsia="Arial" w:hAnsi="Arial"/>
          <w:sz w:val="32"/>
          <w:szCs w:val="32"/>
          <w:b w:val="1"/>
          <w:bCs w:val="1"/>
          <w:color w:val="auto"/>
        </w:rPr>
        <w:drawing>
          <wp:anchor simplePos="0" relativeHeight="251657728" behindDoc="1" locked="0" layoutInCell="0" allowOverlap="1">
            <wp:simplePos x="0" y="0"/>
            <wp:positionH relativeFrom="page">
              <wp:posOffset>276860</wp:posOffset>
            </wp:positionH>
            <wp:positionV relativeFrom="page">
              <wp:posOffset>166370</wp:posOffset>
            </wp:positionV>
            <wp:extent cx="6995160" cy="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6995160" cy="8255"/>
                    </a:xfrm>
                    <a:prstGeom prst="rect">
                      <a:avLst/>
                    </a:prstGeom>
                    <a:noFill/>
                  </pic:spPr>
                </pic:pic>
              </a:graphicData>
            </a:graphic>
          </wp:anchor>
        </w:drawing>
        <w:drawing>
          <wp:anchor simplePos="0" relativeHeight="251657728" behindDoc="1" locked="0" layoutInCell="0" allowOverlap="1">
            <wp:simplePos x="0" y="0"/>
            <wp:positionH relativeFrom="page">
              <wp:posOffset>276860</wp:posOffset>
            </wp:positionH>
            <wp:positionV relativeFrom="page">
              <wp:posOffset>208915</wp:posOffset>
            </wp:positionV>
            <wp:extent cx="6995160" cy="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6995160" cy="8255"/>
                    </a:xfrm>
                    <a:prstGeom prst="rect">
                      <a:avLst/>
                    </a:prstGeom>
                    <a:noFill/>
                  </pic:spPr>
                </pic:pic>
              </a:graphicData>
            </a:graphic>
          </wp:anchor>
        </w:drawing>
        <w:t>UNITED STATES</w:t>
      </w:r>
    </w:p>
    <w:p>
      <w:pPr>
        <w:spacing w:after="0" w:line="31" w:lineRule="exact"/>
        <w:rPr>
          <w:sz w:val="24"/>
          <w:szCs w:val="24"/>
          <w:color w:val="auto"/>
        </w:rPr>
      </w:pPr>
    </w:p>
    <w:p>
      <w:pPr>
        <w:jc w:val="center"/>
        <w:ind w:right="-3"/>
        <w:spacing w:after="0"/>
        <w:rPr>
          <w:sz w:val="20"/>
          <w:szCs w:val="20"/>
          <w:color w:val="auto"/>
        </w:rPr>
      </w:pPr>
      <w:r>
        <w:rPr>
          <w:rFonts w:ascii="Arial" w:cs="Arial" w:eastAsia="Arial" w:hAnsi="Arial"/>
          <w:sz w:val="32"/>
          <w:szCs w:val="32"/>
          <w:b w:val="1"/>
          <w:bCs w:val="1"/>
          <w:color w:val="auto"/>
        </w:rPr>
        <w:t>SECURITIES AND EXCHANGE COMMISSION</w:t>
      </w:r>
    </w:p>
    <w:p>
      <w:pPr>
        <w:jc w:val="center"/>
        <w:ind w:right="-3"/>
        <w:spacing w:after="0"/>
        <w:rPr>
          <w:sz w:val="20"/>
          <w:szCs w:val="20"/>
          <w:color w:val="auto"/>
        </w:rPr>
      </w:pPr>
      <w:r>
        <w:rPr>
          <w:rFonts w:ascii="Arial" w:cs="Arial" w:eastAsia="Arial" w:hAnsi="Arial"/>
          <w:sz w:val="22"/>
          <w:szCs w:val="22"/>
          <w:b w:val="1"/>
          <w:bCs w:val="1"/>
          <w:color w:val="auto"/>
        </w:rPr>
        <w:t>Washington, D.C. 20549</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2760345</wp:posOffset>
            </wp:positionH>
            <wp:positionV relativeFrom="paragraph">
              <wp:posOffset>218440</wp:posOffset>
            </wp:positionV>
            <wp:extent cx="1474470" cy="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1474470" cy="8255"/>
                    </a:xfrm>
                    <a:prstGeom prst="rect">
                      <a:avLst/>
                    </a:prstGeom>
                    <a:noFill/>
                  </pic:spPr>
                </pic:pic>
              </a:graphicData>
            </a:graphic>
          </wp:anchor>
        </w:drawing>
      </w:r>
    </w:p>
    <w:p>
      <w:pPr>
        <w:spacing w:after="0" w:line="200" w:lineRule="exact"/>
        <w:rPr>
          <w:sz w:val="24"/>
          <w:szCs w:val="24"/>
          <w:color w:val="auto"/>
        </w:rPr>
      </w:pPr>
    </w:p>
    <w:p>
      <w:pPr>
        <w:spacing w:after="0" w:line="313" w:lineRule="exact"/>
        <w:rPr>
          <w:sz w:val="24"/>
          <w:szCs w:val="24"/>
          <w:color w:val="auto"/>
        </w:rPr>
      </w:pPr>
    </w:p>
    <w:p>
      <w:pPr>
        <w:jc w:val="center"/>
        <w:ind w:right="-3"/>
        <w:spacing w:after="0"/>
        <w:rPr>
          <w:sz w:val="20"/>
          <w:szCs w:val="20"/>
          <w:color w:val="auto"/>
        </w:rPr>
      </w:pPr>
      <w:r>
        <w:rPr>
          <w:rFonts w:ascii="Arial" w:cs="Arial" w:eastAsia="Arial" w:hAnsi="Arial"/>
          <w:sz w:val="32"/>
          <w:szCs w:val="32"/>
          <w:b w:val="1"/>
          <w:bCs w:val="1"/>
          <w:color w:val="auto"/>
        </w:rPr>
        <w:t>FORM 8-K</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2760345</wp:posOffset>
            </wp:positionH>
            <wp:positionV relativeFrom="paragraph">
              <wp:posOffset>255270</wp:posOffset>
            </wp:positionV>
            <wp:extent cx="1474470" cy="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1474470" cy="8890"/>
                    </a:xfrm>
                    <a:prstGeom prst="rect">
                      <a:avLst/>
                    </a:prstGeom>
                    <a:noFill/>
                  </pic:spPr>
                </pic:pic>
              </a:graphicData>
            </a:graphic>
          </wp:anchor>
        </w:drawing>
      </w:r>
    </w:p>
    <w:p>
      <w:pPr>
        <w:spacing w:after="0" w:line="200" w:lineRule="exact"/>
        <w:rPr>
          <w:sz w:val="24"/>
          <w:szCs w:val="24"/>
          <w:color w:val="auto"/>
        </w:rPr>
      </w:pPr>
    </w:p>
    <w:p>
      <w:pPr>
        <w:spacing w:after="0" w:line="384" w:lineRule="exact"/>
        <w:rPr>
          <w:sz w:val="24"/>
          <w:szCs w:val="24"/>
          <w:color w:val="auto"/>
        </w:rPr>
      </w:pPr>
    </w:p>
    <w:p>
      <w:pPr>
        <w:jc w:val="center"/>
        <w:ind w:right="16"/>
        <w:spacing w:after="0"/>
        <w:rPr>
          <w:sz w:val="20"/>
          <w:szCs w:val="20"/>
          <w:color w:val="auto"/>
        </w:rPr>
      </w:pPr>
      <w:r>
        <w:rPr>
          <w:rFonts w:ascii="Arial" w:cs="Arial" w:eastAsia="Arial" w:hAnsi="Arial"/>
          <w:sz w:val="22"/>
          <w:szCs w:val="22"/>
          <w:b w:val="1"/>
          <w:bCs w:val="1"/>
          <w:color w:val="auto"/>
        </w:rPr>
        <w:t>CURRENT REPORT</w:t>
      </w:r>
    </w:p>
    <w:p>
      <w:pPr>
        <w:spacing w:after="0" w:line="4" w:lineRule="exact"/>
        <w:rPr>
          <w:sz w:val="24"/>
          <w:szCs w:val="24"/>
          <w:color w:val="auto"/>
        </w:rPr>
      </w:pPr>
    </w:p>
    <w:p>
      <w:pPr>
        <w:jc w:val="center"/>
        <w:ind w:right="-3"/>
        <w:spacing w:after="0"/>
        <w:rPr>
          <w:sz w:val="20"/>
          <w:szCs w:val="20"/>
          <w:color w:val="auto"/>
        </w:rPr>
      </w:pPr>
      <w:r>
        <w:rPr>
          <w:rFonts w:ascii="Arial" w:cs="Arial" w:eastAsia="Arial" w:hAnsi="Arial"/>
          <w:sz w:val="22"/>
          <w:szCs w:val="22"/>
          <w:b w:val="1"/>
          <w:bCs w:val="1"/>
          <w:color w:val="auto"/>
        </w:rPr>
        <w:t>Pursuant to Section 13 or 15(d)</w:t>
      </w:r>
    </w:p>
    <w:p>
      <w:pPr>
        <w:jc w:val="center"/>
        <w:ind w:right="-3"/>
        <w:spacing w:after="0"/>
        <w:rPr>
          <w:sz w:val="20"/>
          <w:szCs w:val="20"/>
          <w:color w:val="auto"/>
        </w:rPr>
      </w:pPr>
      <w:r>
        <w:rPr>
          <w:rFonts w:ascii="Arial" w:cs="Arial" w:eastAsia="Arial" w:hAnsi="Arial"/>
          <w:sz w:val="22"/>
          <w:szCs w:val="22"/>
          <w:b w:val="1"/>
          <w:bCs w:val="1"/>
          <w:color w:val="auto"/>
        </w:rPr>
        <w:t>of the Securities Exchange Act of 1934</w:t>
      </w:r>
    </w:p>
    <w:p>
      <w:pPr>
        <w:spacing w:after="0" w:line="182" w:lineRule="exact"/>
        <w:rPr>
          <w:sz w:val="24"/>
          <w:szCs w:val="24"/>
          <w:color w:val="auto"/>
        </w:rPr>
      </w:pPr>
    </w:p>
    <w:p>
      <w:pPr>
        <w:jc w:val="center"/>
        <w:ind w:right="-3"/>
        <w:spacing w:after="0"/>
        <w:rPr>
          <w:sz w:val="20"/>
          <w:szCs w:val="20"/>
          <w:color w:val="auto"/>
        </w:rPr>
      </w:pPr>
      <w:r>
        <w:rPr>
          <w:rFonts w:ascii="Arial" w:cs="Arial" w:eastAsia="Arial" w:hAnsi="Arial"/>
          <w:sz w:val="22"/>
          <w:szCs w:val="22"/>
          <w:b w:val="1"/>
          <w:bCs w:val="1"/>
          <w:color w:val="auto"/>
        </w:rPr>
        <w:t>Date of Report (Date of earliest event reported): May 14, 2021 (May 13, 2021)</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2760345</wp:posOffset>
            </wp:positionH>
            <wp:positionV relativeFrom="paragraph">
              <wp:posOffset>233680</wp:posOffset>
            </wp:positionV>
            <wp:extent cx="1474470" cy="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1474470" cy="8890"/>
                    </a:xfrm>
                    <a:prstGeom prst="rect">
                      <a:avLst/>
                    </a:prstGeom>
                    <a:noFill/>
                  </pic:spPr>
                </pic:pic>
              </a:graphicData>
            </a:graphic>
          </wp:anchor>
        </w:drawing>
      </w:r>
    </w:p>
    <w:p>
      <w:pPr>
        <w:spacing w:after="0" w:line="200" w:lineRule="exact"/>
        <w:rPr>
          <w:sz w:val="24"/>
          <w:szCs w:val="24"/>
          <w:color w:val="auto"/>
        </w:rPr>
      </w:pPr>
    </w:p>
    <w:p>
      <w:pPr>
        <w:spacing w:after="0" w:line="335" w:lineRule="exact"/>
        <w:rPr>
          <w:sz w:val="24"/>
          <w:szCs w:val="24"/>
          <w:color w:val="auto"/>
        </w:rPr>
      </w:pPr>
    </w:p>
    <w:p>
      <w:pPr>
        <w:jc w:val="center"/>
        <w:ind w:right="-3"/>
        <w:spacing w:after="0"/>
        <w:rPr>
          <w:sz w:val="20"/>
          <w:szCs w:val="20"/>
          <w:color w:val="auto"/>
        </w:rPr>
      </w:pPr>
      <w:r>
        <w:rPr>
          <w:rFonts w:ascii="Arial" w:cs="Arial" w:eastAsia="Arial" w:hAnsi="Arial"/>
          <w:sz w:val="43"/>
          <w:szCs w:val="43"/>
          <w:b w:val="1"/>
          <w:bCs w:val="1"/>
          <w:color w:val="auto"/>
        </w:rPr>
        <w:t>Repare Therapeutics Inc.</w:t>
      </w:r>
    </w:p>
    <w:p>
      <w:pPr>
        <w:spacing w:after="0" w:line="50" w:lineRule="exact"/>
        <w:rPr>
          <w:sz w:val="24"/>
          <w:szCs w:val="24"/>
          <w:color w:val="auto"/>
        </w:rPr>
      </w:pPr>
    </w:p>
    <w:p>
      <w:pPr>
        <w:jc w:val="center"/>
        <w:ind w:right="-3"/>
        <w:spacing w:after="0"/>
        <w:rPr>
          <w:sz w:val="20"/>
          <w:szCs w:val="20"/>
          <w:color w:val="auto"/>
        </w:rPr>
      </w:pPr>
      <w:r>
        <w:rPr>
          <w:rFonts w:ascii="Arial" w:cs="Arial" w:eastAsia="Arial" w:hAnsi="Arial"/>
          <w:sz w:val="18"/>
          <w:szCs w:val="18"/>
          <w:b w:val="1"/>
          <w:bCs w:val="1"/>
          <w:color w:val="auto"/>
        </w:rPr>
        <w:t>(Exact Name of Registrant as Specified in Its Charter)</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2760345</wp:posOffset>
            </wp:positionH>
            <wp:positionV relativeFrom="paragraph">
              <wp:posOffset>227330</wp:posOffset>
            </wp:positionV>
            <wp:extent cx="1474470" cy="825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1474470" cy="8255"/>
                    </a:xfrm>
                    <a:prstGeom prst="rect">
                      <a:avLst/>
                    </a:prstGeom>
                    <a:noFill/>
                  </pic:spPr>
                </pic:pic>
              </a:graphicData>
            </a:graphic>
          </wp:anchor>
        </w:drawing>
      </w:r>
    </w:p>
    <w:p>
      <w:pPr>
        <w:spacing w:after="0" w:line="200" w:lineRule="exact"/>
        <w:rPr>
          <w:sz w:val="24"/>
          <w:szCs w:val="24"/>
          <w:color w:val="auto"/>
        </w:rPr>
      </w:pPr>
    </w:p>
    <w:p>
      <w:pPr>
        <w:spacing w:after="0" w:line="200" w:lineRule="exact"/>
        <w:rPr>
          <w:sz w:val="24"/>
          <w:szCs w:val="24"/>
          <w:color w:val="auto"/>
        </w:rPr>
      </w:pPr>
    </w:p>
    <w:p>
      <w:pPr>
        <w:spacing w:after="0" w:line="217" w:lineRule="exact"/>
        <w:rPr>
          <w:sz w:val="24"/>
          <w:szCs w:val="24"/>
          <w:color w:val="auto"/>
        </w:rPr>
      </w:pPr>
    </w:p>
    <w:tbl>
      <w:tblPr>
        <w:tblLayout w:type="fixed"/>
        <w:tblInd w:w="1024" w:type="dxa"/>
        <w:tblCellMar>
          <w:top w:w="0" w:type="dxa"/>
          <w:left w:w="0" w:type="dxa"/>
          <w:bottom w:w="0" w:type="dxa"/>
          <w:right w:w="0" w:type="dxa"/>
        </w:tblCellMar>
      </w:tblPr>
      <w:tr>
        <w:trPr>
          <w:trHeight w:val="212"/>
        </w:trPr>
        <w:tc>
          <w:tcPr>
            <w:tcW w:w="4080" w:type="dxa"/>
            <w:vAlign w:val="bottom"/>
          </w:tcPr>
          <w:p>
            <w:pPr>
              <w:jc w:val="center"/>
              <w:ind w:right="2299"/>
              <w:spacing w:after="0"/>
              <w:rPr>
                <w:sz w:val="20"/>
                <w:szCs w:val="20"/>
                <w:color w:val="auto"/>
              </w:rPr>
            </w:pPr>
            <w:r>
              <w:rPr>
                <w:rFonts w:ascii="Arial" w:cs="Arial" w:eastAsia="Arial" w:hAnsi="Arial"/>
                <w:sz w:val="18"/>
                <w:szCs w:val="18"/>
                <w:b w:val="1"/>
                <w:bCs w:val="1"/>
                <w:color w:val="auto"/>
                <w:w w:val="87"/>
              </w:rPr>
              <w:t>Québec</w:t>
            </w:r>
          </w:p>
        </w:tc>
        <w:tc>
          <w:tcPr>
            <w:tcW w:w="2260" w:type="dxa"/>
            <w:vAlign w:val="bottom"/>
          </w:tcPr>
          <w:p>
            <w:pPr>
              <w:ind w:left="120"/>
              <w:spacing w:after="0"/>
              <w:rPr>
                <w:sz w:val="20"/>
                <w:szCs w:val="20"/>
                <w:color w:val="auto"/>
              </w:rPr>
            </w:pPr>
            <w:r>
              <w:rPr>
                <w:rFonts w:ascii="Arial" w:cs="Arial" w:eastAsia="Arial" w:hAnsi="Arial"/>
                <w:sz w:val="18"/>
                <w:szCs w:val="18"/>
                <w:b w:val="1"/>
                <w:bCs w:val="1"/>
                <w:color w:val="auto"/>
              </w:rPr>
              <w:t>001-39335</w:t>
            </w:r>
          </w:p>
        </w:tc>
        <w:tc>
          <w:tcPr>
            <w:tcW w:w="2460" w:type="dxa"/>
            <w:vAlign w:val="bottom"/>
          </w:tcPr>
          <w:p>
            <w:pPr>
              <w:jc w:val="center"/>
              <w:ind w:left="1241"/>
              <w:spacing w:after="0"/>
              <w:rPr>
                <w:sz w:val="20"/>
                <w:szCs w:val="20"/>
                <w:color w:val="auto"/>
              </w:rPr>
            </w:pPr>
            <w:r>
              <w:rPr>
                <w:rFonts w:ascii="Arial" w:cs="Arial" w:eastAsia="Arial" w:hAnsi="Arial"/>
                <w:sz w:val="18"/>
                <w:szCs w:val="18"/>
                <w:b w:val="1"/>
                <w:bCs w:val="1"/>
                <w:color w:val="auto"/>
                <w:w w:val="89"/>
              </w:rPr>
              <w:t>Not applicable</w:t>
            </w:r>
          </w:p>
        </w:tc>
      </w:tr>
      <w:tr>
        <w:trPr>
          <w:trHeight w:val="148"/>
        </w:trPr>
        <w:tc>
          <w:tcPr>
            <w:tcW w:w="4080" w:type="dxa"/>
            <w:vAlign w:val="bottom"/>
          </w:tcPr>
          <w:p>
            <w:pPr>
              <w:jc w:val="center"/>
              <w:ind w:right="2299"/>
              <w:spacing w:after="0" w:line="149" w:lineRule="exact"/>
              <w:rPr>
                <w:sz w:val="20"/>
                <w:szCs w:val="20"/>
                <w:color w:val="auto"/>
              </w:rPr>
            </w:pPr>
            <w:r>
              <w:rPr>
                <w:rFonts w:ascii="Arial" w:cs="Arial" w:eastAsia="Arial" w:hAnsi="Arial"/>
                <w:sz w:val="14"/>
                <w:szCs w:val="14"/>
                <w:b w:val="1"/>
                <w:bCs w:val="1"/>
                <w:color w:val="auto"/>
                <w:w w:val="93"/>
              </w:rPr>
              <w:t>(State or Other Jurisdiction</w:t>
            </w:r>
          </w:p>
        </w:tc>
        <w:tc>
          <w:tcPr>
            <w:tcW w:w="2260" w:type="dxa"/>
            <w:vAlign w:val="bottom"/>
          </w:tcPr>
          <w:p>
            <w:pPr>
              <w:ind w:left="120"/>
              <w:spacing w:after="0" w:line="149" w:lineRule="exact"/>
              <w:rPr>
                <w:sz w:val="20"/>
                <w:szCs w:val="20"/>
                <w:color w:val="auto"/>
              </w:rPr>
            </w:pPr>
            <w:r>
              <w:rPr>
                <w:rFonts w:ascii="Arial" w:cs="Arial" w:eastAsia="Arial" w:hAnsi="Arial"/>
                <w:sz w:val="14"/>
                <w:szCs w:val="14"/>
                <w:b w:val="1"/>
                <w:bCs w:val="1"/>
                <w:color w:val="auto"/>
              </w:rPr>
              <w:t>(Commission</w:t>
            </w:r>
          </w:p>
        </w:tc>
        <w:tc>
          <w:tcPr>
            <w:tcW w:w="2460" w:type="dxa"/>
            <w:vAlign w:val="bottom"/>
          </w:tcPr>
          <w:p>
            <w:pPr>
              <w:jc w:val="center"/>
              <w:ind w:left="1241"/>
              <w:spacing w:after="0" w:line="149" w:lineRule="exact"/>
              <w:rPr>
                <w:sz w:val="20"/>
                <w:szCs w:val="20"/>
                <w:color w:val="auto"/>
              </w:rPr>
            </w:pPr>
            <w:r>
              <w:rPr>
                <w:rFonts w:ascii="Arial" w:cs="Arial" w:eastAsia="Arial" w:hAnsi="Arial"/>
                <w:sz w:val="14"/>
                <w:szCs w:val="14"/>
                <w:b w:val="1"/>
                <w:bCs w:val="1"/>
                <w:color w:val="auto"/>
                <w:w w:val="94"/>
              </w:rPr>
              <w:t>(I.R.S. Employer</w:t>
            </w:r>
          </w:p>
        </w:tc>
      </w:tr>
      <w:tr>
        <w:trPr>
          <w:trHeight w:val="186"/>
        </w:trPr>
        <w:tc>
          <w:tcPr>
            <w:tcW w:w="4080" w:type="dxa"/>
            <w:vAlign w:val="bottom"/>
          </w:tcPr>
          <w:p>
            <w:pPr>
              <w:jc w:val="center"/>
              <w:ind w:right="2299"/>
              <w:spacing w:after="0"/>
              <w:rPr>
                <w:sz w:val="20"/>
                <w:szCs w:val="20"/>
                <w:color w:val="auto"/>
              </w:rPr>
            </w:pPr>
            <w:r>
              <w:rPr>
                <w:rFonts w:ascii="Arial" w:cs="Arial" w:eastAsia="Arial" w:hAnsi="Arial"/>
                <w:sz w:val="14"/>
                <w:szCs w:val="14"/>
                <w:b w:val="1"/>
                <w:bCs w:val="1"/>
                <w:color w:val="auto"/>
                <w:w w:val="94"/>
              </w:rPr>
              <w:t>of Incorporation)</w:t>
            </w:r>
          </w:p>
        </w:tc>
        <w:tc>
          <w:tcPr>
            <w:tcW w:w="2260" w:type="dxa"/>
            <w:vAlign w:val="bottom"/>
          </w:tcPr>
          <w:p>
            <w:pPr>
              <w:ind w:left="100"/>
              <w:spacing w:after="0"/>
              <w:rPr>
                <w:sz w:val="20"/>
                <w:szCs w:val="20"/>
                <w:color w:val="auto"/>
              </w:rPr>
            </w:pPr>
            <w:r>
              <w:rPr>
                <w:rFonts w:ascii="Arial" w:cs="Arial" w:eastAsia="Arial" w:hAnsi="Arial"/>
                <w:sz w:val="14"/>
                <w:szCs w:val="14"/>
                <w:b w:val="1"/>
                <w:bCs w:val="1"/>
                <w:color w:val="auto"/>
              </w:rPr>
              <w:t>File Number)</w:t>
            </w:r>
          </w:p>
        </w:tc>
        <w:tc>
          <w:tcPr>
            <w:tcW w:w="2460" w:type="dxa"/>
            <w:vAlign w:val="bottom"/>
          </w:tcPr>
          <w:p>
            <w:pPr>
              <w:jc w:val="center"/>
              <w:ind w:left="1241"/>
              <w:spacing w:after="0"/>
              <w:rPr>
                <w:sz w:val="20"/>
                <w:szCs w:val="20"/>
                <w:color w:val="auto"/>
              </w:rPr>
            </w:pPr>
            <w:r>
              <w:rPr>
                <w:rFonts w:ascii="Arial" w:cs="Arial" w:eastAsia="Arial" w:hAnsi="Arial"/>
                <w:sz w:val="14"/>
                <w:szCs w:val="14"/>
                <w:b w:val="1"/>
                <w:bCs w:val="1"/>
                <w:color w:val="auto"/>
                <w:w w:val="96"/>
              </w:rPr>
              <w:t>Identification No.)</w:t>
            </w:r>
          </w:p>
        </w:tc>
      </w:tr>
      <w:tr>
        <w:trPr>
          <w:trHeight w:val="412"/>
        </w:trPr>
        <w:tc>
          <w:tcPr>
            <w:tcW w:w="4080" w:type="dxa"/>
            <w:vAlign w:val="bottom"/>
          </w:tcPr>
          <w:p>
            <w:pPr>
              <w:jc w:val="center"/>
              <w:ind w:left="1179"/>
              <w:spacing w:after="0"/>
              <w:rPr>
                <w:sz w:val="20"/>
                <w:szCs w:val="20"/>
                <w:color w:val="auto"/>
              </w:rPr>
            </w:pPr>
            <w:r>
              <w:rPr>
                <w:rFonts w:ascii="Arial" w:cs="Arial" w:eastAsia="Arial" w:hAnsi="Arial"/>
                <w:sz w:val="18"/>
                <w:szCs w:val="18"/>
                <w:b w:val="1"/>
                <w:bCs w:val="1"/>
                <w:color w:val="auto"/>
                <w:w w:val="90"/>
              </w:rPr>
              <w:t>7210 Frederick-Banting, Suite 100</w:t>
            </w:r>
          </w:p>
        </w:tc>
        <w:tc>
          <w:tcPr>
            <w:tcW w:w="2260" w:type="dxa"/>
            <w:vAlign w:val="bottom"/>
          </w:tcPr>
          <w:p>
            <w:pPr>
              <w:spacing w:after="0"/>
              <w:rPr>
                <w:sz w:val="24"/>
                <w:szCs w:val="24"/>
                <w:color w:val="auto"/>
              </w:rPr>
            </w:pPr>
          </w:p>
        </w:tc>
        <w:tc>
          <w:tcPr>
            <w:tcW w:w="2460" w:type="dxa"/>
            <w:vAlign w:val="bottom"/>
          </w:tcPr>
          <w:p>
            <w:pPr>
              <w:spacing w:after="0"/>
              <w:rPr>
                <w:sz w:val="24"/>
                <w:szCs w:val="24"/>
                <w:color w:val="auto"/>
              </w:rPr>
            </w:pPr>
          </w:p>
        </w:tc>
      </w:tr>
      <w:tr>
        <w:trPr>
          <w:trHeight w:val="225"/>
        </w:trPr>
        <w:tc>
          <w:tcPr>
            <w:tcW w:w="4080" w:type="dxa"/>
            <w:vAlign w:val="bottom"/>
          </w:tcPr>
          <w:p>
            <w:pPr>
              <w:jc w:val="center"/>
              <w:ind w:left="1179"/>
              <w:spacing w:after="0"/>
              <w:rPr>
                <w:sz w:val="20"/>
                <w:szCs w:val="20"/>
                <w:color w:val="auto"/>
              </w:rPr>
            </w:pPr>
            <w:r>
              <w:rPr>
                <w:rFonts w:ascii="Arial" w:cs="Arial" w:eastAsia="Arial" w:hAnsi="Arial"/>
                <w:sz w:val="18"/>
                <w:szCs w:val="18"/>
                <w:b w:val="1"/>
                <w:bCs w:val="1"/>
                <w:color w:val="auto"/>
                <w:w w:val="92"/>
              </w:rPr>
              <w:t>St-Laurent, Québec, Canada</w:t>
            </w:r>
          </w:p>
        </w:tc>
        <w:tc>
          <w:tcPr>
            <w:tcW w:w="2260" w:type="dxa"/>
            <w:vAlign w:val="bottom"/>
          </w:tcPr>
          <w:p>
            <w:pPr>
              <w:spacing w:after="0"/>
              <w:rPr>
                <w:sz w:val="19"/>
                <w:szCs w:val="19"/>
                <w:color w:val="auto"/>
              </w:rPr>
            </w:pPr>
          </w:p>
        </w:tc>
        <w:tc>
          <w:tcPr>
            <w:tcW w:w="2460" w:type="dxa"/>
            <w:vAlign w:val="bottom"/>
          </w:tcPr>
          <w:p>
            <w:pPr>
              <w:jc w:val="center"/>
              <w:ind w:left="1241"/>
              <w:spacing w:after="0"/>
              <w:rPr>
                <w:sz w:val="20"/>
                <w:szCs w:val="20"/>
                <w:color w:val="auto"/>
              </w:rPr>
            </w:pPr>
            <w:r>
              <w:rPr>
                <w:rFonts w:ascii="Arial" w:cs="Arial" w:eastAsia="Arial" w:hAnsi="Arial"/>
                <w:sz w:val="18"/>
                <w:szCs w:val="18"/>
                <w:b w:val="1"/>
                <w:bCs w:val="1"/>
                <w:color w:val="auto"/>
                <w:w w:val="95"/>
              </w:rPr>
              <w:t>H4S 2A1</w:t>
            </w:r>
          </w:p>
        </w:tc>
      </w:tr>
      <w:tr>
        <w:trPr>
          <w:trHeight w:val="186"/>
        </w:trPr>
        <w:tc>
          <w:tcPr>
            <w:tcW w:w="4080" w:type="dxa"/>
            <w:vAlign w:val="bottom"/>
          </w:tcPr>
          <w:p>
            <w:pPr>
              <w:jc w:val="center"/>
              <w:ind w:left="1179"/>
              <w:spacing w:after="0"/>
              <w:rPr>
                <w:sz w:val="20"/>
                <w:szCs w:val="20"/>
                <w:color w:val="auto"/>
              </w:rPr>
            </w:pPr>
            <w:r>
              <w:rPr>
                <w:rFonts w:ascii="Arial" w:cs="Arial" w:eastAsia="Arial" w:hAnsi="Arial"/>
                <w:sz w:val="14"/>
                <w:szCs w:val="14"/>
                <w:b w:val="1"/>
                <w:bCs w:val="1"/>
                <w:color w:val="auto"/>
                <w:w w:val="92"/>
              </w:rPr>
              <w:t>(Address of Principal Executive Offices)</w:t>
            </w:r>
          </w:p>
        </w:tc>
        <w:tc>
          <w:tcPr>
            <w:tcW w:w="2260" w:type="dxa"/>
            <w:vAlign w:val="bottom"/>
          </w:tcPr>
          <w:p>
            <w:pPr>
              <w:spacing w:after="0"/>
              <w:rPr>
                <w:sz w:val="16"/>
                <w:szCs w:val="16"/>
                <w:color w:val="auto"/>
              </w:rPr>
            </w:pPr>
          </w:p>
        </w:tc>
        <w:tc>
          <w:tcPr>
            <w:tcW w:w="2460" w:type="dxa"/>
            <w:vAlign w:val="bottom"/>
          </w:tcPr>
          <w:p>
            <w:pPr>
              <w:jc w:val="center"/>
              <w:ind w:left="1241"/>
              <w:spacing w:after="0"/>
              <w:rPr>
                <w:sz w:val="20"/>
                <w:szCs w:val="20"/>
                <w:color w:val="auto"/>
              </w:rPr>
            </w:pPr>
            <w:r>
              <w:rPr>
                <w:rFonts w:ascii="Arial" w:cs="Arial" w:eastAsia="Arial" w:hAnsi="Arial"/>
                <w:sz w:val="14"/>
                <w:szCs w:val="14"/>
                <w:b w:val="1"/>
                <w:bCs w:val="1"/>
                <w:color w:val="auto"/>
                <w:w w:val="95"/>
              </w:rPr>
              <w:t>(Zip Code)</w:t>
            </w:r>
          </w:p>
        </w:tc>
      </w:tr>
    </w:tbl>
    <w:p>
      <w:pPr>
        <w:spacing w:after="0" w:line="183" w:lineRule="exact"/>
        <w:rPr>
          <w:sz w:val="24"/>
          <w:szCs w:val="24"/>
          <w:color w:val="auto"/>
        </w:rPr>
      </w:pPr>
    </w:p>
    <w:p>
      <w:pPr>
        <w:jc w:val="center"/>
        <w:ind w:right="-3"/>
        <w:spacing w:after="0"/>
        <w:rPr>
          <w:sz w:val="20"/>
          <w:szCs w:val="20"/>
          <w:color w:val="auto"/>
        </w:rPr>
      </w:pPr>
      <w:r>
        <w:rPr>
          <w:rFonts w:ascii="Arial" w:cs="Arial" w:eastAsia="Arial" w:hAnsi="Arial"/>
          <w:sz w:val="18"/>
          <w:szCs w:val="18"/>
          <w:b w:val="1"/>
          <w:bCs w:val="1"/>
          <w:color w:val="auto"/>
        </w:rPr>
        <w:t>Registrant’s Telephone Number, Including Area Code: (857) 412-7018</w:t>
      </w:r>
    </w:p>
    <w:p>
      <w:pPr>
        <w:spacing w:after="0" w:line="225" w:lineRule="exact"/>
        <w:rPr>
          <w:sz w:val="24"/>
          <w:szCs w:val="24"/>
          <w:color w:val="auto"/>
        </w:rPr>
      </w:pPr>
    </w:p>
    <w:p>
      <w:pPr>
        <w:jc w:val="center"/>
        <w:ind w:right="-3"/>
        <w:spacing w:after="0"/>
        <w:rPr>
          <w:sz w:val="20"/>
          <w:szCs w:val="20"/>
          <w:color w:val="auto"/>
        </w:rPr>
      </w:pPr>
      <w:r>
        <w:rPr>
          <w:rFonts w:ascii="Arial" w:cs="Arial" w:eastAsia="Arial" w:hAnsi="Arial"/>
          <w:sz w:val="18"/>
          <w:szCs w:val="18"/>
          <w:b w:val="1"/>
          <w:bCs w:val="1"/>
          <w:color w:val="auto"/>
        </w:rPr>
        <w:t>Not Applicable</w:t>
      </w:r>
    </w:p>
    <w:p>
      <w:pPr>
        <w:spacing w:after="0" w:line="21" w:lineRule="exact"/>
        <w:rPr>
          <w:sz w:val="24"/>
          <w:szCs w:val="24"/>
          <w:color w:val="auto"/>
        </w:rPr>
      </w:pPr>
    </w:p>
    <w:p>
      <w:pPr>
        <w:jc w:val="center"/>
        <w:ind w:right="-3"/>
        <w:spacing w:after="0"/>
        <w:rPr>
          <w:sz w:val="20"/>
          <w:szCs w:val="20"/>
          <w:color w:val="auto"/>
        </w:rPr>
      </w:pPr>
      <w:r>
        <w:rPr>
          <w:rFonts w:ascii="Arial" w:cs="Arial" w:eastAsia="Arial" w:hAnsi="Arial"/>
          <w:sz w:val="14"/>
          <w:szCs w:val="14"/>
          <w:b w:val="1"/>
          <w:bCs w:val="1"/>
          <w:color w:val="auto"/>
        </w:rPr>
        <w:t>(Former Name or Former Address, if Changed Since Last Report.)</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2760345</wp:posOffset>
            </wp:positionH>
            <wp:positionV relativeFrom="paragraph">
              <wp:posOffset>219075</wp:posOffset>
            </wp:positionV>
            <wp:extent cx="1474470" cy="889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1474470" cy="8890"/>
                    </a:xfrm>
                    <a:prstGeom prst="rect">
                      <a:avLst/>
                    </a:prstGeom>
                    <a:noFill/>
                  </pic:spPr>
                </pic:pic>
              </a:graphicData>
            </a:graphic>
          </wp:anchor>
        </w:drawing>
      </w:r>
    </w:p>
    <w:p>
      <w:pPr>
        <w:spacing w:after="0" w:line="200" w:lineRule="exact"/>
        <w:rPr>
          <w:sz w:val="24"/>
          <w:szCs w:val="24"/>
          <w:color w:val="auto"/>
        </w:rPr>
      </w:pPr>
    </w:p>
    <w:p>
      <w:pPr>
        <w:spacing w:after="0" w:line="340" w:lineRule="exact"/>
        <w:rPr>
          <w:sz w:val="24"/>
          <w:szCs w:val="24"/>
          <w:color w:val="auto"/>
        </w:rPr>
      </w:pPr>
    </w:p>
    <w:p>
      <w:pPr>
        <w:ind w:left="4" w:right="480"/>
        <w:spacing w:after="0" w:line="277" w:lineRule="auto"/>
        <w:rPr>
          <w:sz w:val="20"/>
          <w:szCs w:val="20"/>
          <w:color w:val="auto"/>
        </w:rPr>
      </w:pPr>
      <w:r>
        <w:rPr>
          <w:rFonts w:ascii="Arial" w:cs="Arial" w:eastAsia="Arial" w:hAnsi="Arial"/>
          <w:sz w:val="18"/>
          <w:szCs w:val="18"/>
          <w:color w:val="auto"/>
        </w:rPr>
        <w:t>Check the appropriate box below if the Form 8-K filing is intended to simultaneously satisfy the filing obligation of the registrant under any of the following provisions:</w:t>
      </w:r>
    </w:p>
    <w:p>
      <w:pPr>
        <w:spacing w:after="0" w:line="76" w:lineRule="exact"/>
        <w:rPr>
          <w:sz w:val="24"/>
          <w:szCs w:val="24"/>
          <w:color w:val="auto"/>
        </w:rPr>
      </w:pPr>
    </w:p>
    <w:p>
      <w:pPr>
        <w:ind w:left="424" w:hanging="424"/>
        <w:spacing w:after="0"/>
        <w:tabs>
          <w:tab w:leader="none" w:pos="424"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Written communications pursuant to Rule 425 under the Securities Act (17 CFR 230.425)</w:t>
      </w:r>
    </w:p>
    <w:p>
      <w:pPr>
        <w:spacing w:after="0" w:line="130" w:lineRule="exact"/>
        <w:rPr>
          <w:rFonts w:ascii="MS PGothic" w:cs="MS PGothic" w:eastAsia="MS PGothic" w:hAnsi="MS PGothic"/>
          <w:sz w:val="18"/>
          <w:szCs w:val="18"/>
          <w:color w:val="auto"/>
        </w:rPr>
      </w:pPr>
    </w:p>
    <w:p>
      <w:pPr>
        <w:ind w:left="424" w:hanging="424"/>
        <w:spacing w:after="0"/>
        <w:tabs>
          <w:tab w:leader="none" w:pos="424"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Soliciting material pursuant to Rule 14a-12 under the Exchange Act (17 CFR 240.14a-12)</w:t>
      </w:r>
    </w:p>
    <w:p>
      <w:pPr>
        <w:spacing w:after="0" w:line="130" w:lineRule="exact"/>
        <w:rPr>
          <w:rFonts w:ascii="MS PGothic" w:cs="MS PGothic" w:eastAsia="MS PGothic" w:hAnsi="MS PGothic"/>
          <w:sz w:val="18"/>
          <w:szCs w:val="18"/>
          <w:color w:val="auto"/>
        </w:rPr>
      </w:pPr>
    </w:p>
    <w:p>
      <w:pPr>
        <w:ind w:left="424" w:hanging="424"/>
        <w:spacing w:after="0"/>
        <w:tabs>
          <w:tab w:leader="none" w:pos="424"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Pre-commencement communications pursuant to Rule 14d-2(b) under the Exchange Act (17 CFR 240.14d-2(b))</w:t>
      </w:r>
    </w:p>
    <w:p>
      <w:pPr>
        <w:spacing w:after="0" w:line="130" w:lineRule="exact"/>
        <w:rPr>
          <w:rFonts w:ascii="MS PGothic" w:cs="MS PGothic" w:eastAsia="MS PGothic" w:hAnsi="MS PGothic"/>
          <w:sz w:val="18"/>
          <w:szCs w:val="18"/>
          <w:color w:val="auto"/>
        </w:rPr>
      </w:pPr>
    </w:p>
    <w:p>
      <w:pPr>
        <w:ind w:left="424" w:hanging="424"/>
        <w:spacing w:after="0"/>
        <w:tabs>
          <w:tab w:leader="none" w:pos="424"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Pre-commencement communications pursuant to Rule 13e-4(c) under the Exchange Act (17 CFR 240.13e-4(c))</w:t>
      </w:r>
    </w:p>
    <w:p>
      <w:pPr>
        <w:spacing w:after="0" w:line="225" w:lineRule="exact"/>
        <w:rPr>
          <w:sz w:val="24"/>
          <w:szCs w:val="24"/>
          <w:color w:val="auto"/>
        </w:rPr>
      </w:pPr>
    </w:p>
    <w:p>
      <w:pPr>
        <w:ind w:left="4"/>
        <w:spacing w:after="0"/>
        <w:rPr>
          <w:sz w:val="20"/>
          <w:szCs w:val="20"/>
          <w:color w:val="auto"/>
        </w:rPr>
      </w:pPr>
      <w:r>
        <w:rPr>
          <w:rFonts w:ascii="Arial" w:cs="Arial" w:eastAsia="Arial" w:hAnsi="Arial"/>
          <w:sz w:val="18"/>
          <w:szCs w:val="18"/>
          <w:color w:val="auto"/>
        </w:rPr>
        <w:t>Securities registered pursuant to Section 12(b) of the Act:</w:t>
      </w:r>
    </w:p>
    <w:p>
      <w:pPr>
        <w:spacing w:after="0" w:line="231" w:lineRule="exact"/>
        <w:rPr>
          <w:sz w:val="24"/>
          <w:szCs w:val="24"/>
          <w:color w:val="auto"/>
        </w:rPr>
      </w:pPr>
    </w:p>
    <w:tbl>
      <w:tblPr>
        <w:tblLayout w:type="fixed"/>
        <w:tblInd w:w="4" w:type="dxa"/>
        <w:tblCellMar>
          <w:top w:w="0" w:type="dxa"/>
          <w:left w:w="0" w:type="dxa"/>
          <w:bottom w:w="0" w:type="dxa"/>
          <w:right w:w="0" w:type="dxa"/>
        </w:tblCellMar>
      </w:tblPr>
      <w:tr>
        <w:trPr>
          <w:trHeight w:val="161"/>
        </w:trPr>
        <w:tc>
          <w:tcPr>
            <w:tcW w:w="3980" w:type="dxa"/>
            <w:vAlign w:val="bottom"/>
            <w:gridSpan w:val="2"/>
            <w:vMerge w:val="restart"/>
          </w:tcPr>
          <w:p>
            <w:pPr>
              <w:jc w:val="center"/>
              <w:ind w:right="140"/>
              <w:spacing w:after="0"/>
              <w:rPr>
                <w:sz w:val="20"/>
                <w:szCs w:val="20"/>
                <w:color w:val="auto"/>
              </w:rPr>
            </w:pPr>
            <w:r>
              <w:rPr>
                <w:rFonts w:ascii="Arial" w:cs="Arial" w:eastAsia="Arial" w:hAnsi="Arial"/>
                <w:sz w:val="14"/>
                <w:szCs w:val="14"/>
                <w:b w:val="1"/>
                <w:bCs w:val="1"/>
                <w:color w:val="auto"/>
                <w:w w:val="89"/>
              </w:rPr>
              <w:t>Title of each class</w:t>
            </w:r>
          </w:p>
        </w:tc>
        <w:tc>
          <w:tcPr>
            <w:tcW w:w="3620" w:type="dxa"/>
            <w:vAlign w:val="bottom"/>
            <w:gridSpan w:val="2"/>
            <w:vMerge w:val="restart"/>
          </w:tcPr>
          <w:p>
            <w:pPr>
              <w:jc w:val="center"/>
              <w:ind w:right="100"/>
              <w:spacing w:after="0"/>
              <w:rPr>
                <w:sz w:val="20"/>
                <w:szCs w:val="20"/>
                <w:color w:val="auto"/>
              </w:rPr>
            </w:pPr>
            <w:r>
              <w:rPr>
                <w:rFonts w:ascii="Arial" w:cs="Arial" w:eastAsia="Arial" w:hAnsi="Arial"/>
                <w:sz w:val="14"/>
                <w:szCs w:val="14"/>
                <w:b w:val="1"/>
                <w:bCs w:val="1"/>
                <w:color w:val="auto"/>
                <w:w w:val="94"/>
              </w:rPr>
              <w:t>Trading Symbol</w:t>
            </w:r>
          </w:p>
        </w:tc>
        <w:tc>
          <w:tcPr>
            <w:tcW w:w="3420" w:type="dxa"/>
            <w:vAlign w:val="bottom"/>
          </w:tcPr>
          <w:p>
            <w:pPr>
              <w:jc w:val="center"/>
              <w:spacing w:after="0"/>
              <w:rPr>
                <w:sz w:val="20"/>
                <w:szCs w:val="20"/>
                <w:color w:val="auto"/>
              </w:rPr>
            </w:pPr>
            <w:r>
              <w:rPr>
                <w:rFonts w:ascii="Arial" w:cs="Arial" w:eastAsia="Arial" w:hAnsi="Arial"/>
                <w:sz w:val="14"/>
                <w:szCs w:val="14"/>
                <w:b w:val="1"/>
                <w:bCs w:val="1"/>
                <w:color w:val="auto"/>
                <w:w w:val="88"/>
              </w:rPr>
              <w:t>Name of each exchange</w:t>
            </w:r>
          </w:p>
        </w:tc>
        <w:tc>
          <w:tcPr>
            <w:tcW w:w="0" w:type="dxa"/>
            <w:vAlign w:val="bottom"/>
          </w:tcPr>
          <w:p>
            <w:pPr>
              <w:spacing w:after="0"/>
              <w:rPr>
                <w:sz w:val="1"/>
                <w:szCs w:val="1"/>
                <w:color w:val="auto"/>
              </w:rPr>
            </w:pPr>
          </w:p>
        </w:tc>
      </w:tr>
      <w:tr>
        <w:trPr>
          <w:trHeight w:val="185"/>
        </w:trPr>
        <w:tc>
          <w:tcPr>
            <w:tcW w:w="3980" w:type="dxa"/>
            <w:vAlign w:val="bottom"/>
            <w:gridSpan w:val="2"/>
            <w:vMerge w:val="continue"/>
          </w:tcPr>
          <w:p>
            <w:pPr>
              <w:spacing w:after="0"/>
              <w:rPr>
                <w:sz w:val="16"/>
                <w:szCs w:val="16"/>
                <w:color w:val="auto"/>
              </w:rPr>
            </w:pPr>
          </w:p>
        </w:tc>
        <w:tc>
          <w:tcPr>
            <w:tcW w:w="3620" w:type="dxa"/>
            <w:vAlign w:val="bottom"/>
            <w:gridSpan w:val="2"/>
            <w:vMerge w:val="continue"/>
          </w:tcPr>
          <w:p>
            <w:pPr>
              <w:spacing w:after="0"/>
              <w:rPr>
                <w:sz w:val="16"/>
                <w:szCs w:val="16"/>
                <w:color w:val="auto"/>
              </w:rPr>
            </w:pPr>
          </w:p>
        </w:tc>
        <w:tc>
          <w:tcPr>
            <w:tcW w:w="3420" w:type="dxa"/>
            <w:vAlign w:val="bottom"/>
          </w:tcPr>
          <w:p>
            <w:pPr>
              <w:jc w:val="center"/>
              <w:spacing w:after="0"/>
              <w:rPr>
                <w:sz w:val="20"/>
                <w:szCs w:val="20"/>
                <w:color w:val="auto"/>
              </w:rPr>
            </w:pPr>
            <w:r>
              <w:rPr>
                <w:rFonts w:ascii="Arial" w:cs="Arial" w:eastAsia="Arial" w:hAnsi="Arial"/>
                <w:sz w:val="14"/>
                <w:szCs w:val="14"/>
                <w:b w:val="1"/>
                <w:bCs w:val="1"/>
                <w:color w:val="auto"/>
                <w:w w:val="90"/>
              </w:rPr>
              <w:t>on which registered</w:t>
            </w:r>
          </w:p>
        </w:tc>
        <w:tc>
          <w:tcPr>
            <w:tcW w:w="0" w:type="dxa"/>
            <w:vAlign w:val="bottom"/>
          </w:tcPr>
          <w:p>
            <w:pPr>
              <w:spacing w:after="0"/>
              <w:rPr>
                <w:sz w:val="1"/>
                <w:szCs w:val="1"/>
                <w:color w:val="auto"/>
              </w:rPr>
            </w:pPr>
          </w:p>
        </w:tc>
      </w:tr>
      <w:tr>
        <w:trPr>
          <w:trHeight w:val="228"/>
        </w:trPr>
        <w:tc>
          <w:tcPr>
            <w:tcW w:w="3860" w:type="dxa"/>
            <w:vAlign w:val="bottom"/>
            <w:tcBorders>
              <w:top w:val="single" w:sz="8" w:color="auto"/>
            </w:tcBorders>
          </w:tcPr>
          <w:p>
            <w:pPr>
              <w:jc w:val="center"/>
              <w:spacing w:after="0"/>
              <w:rPr>
                <w:sz w:val="20"/>
                <w:szCs w:val="20"/>
                <w:color w:val="auto"/>
              </w:rPr>
            </w:pPr>
            <w:r>
              <w:rPr>
                <w:rFonts w:ascii="Arial" w:cs="Arial" w:eastAsia="Arial" w:hAnsi="Arial"/>
                <w:sz w:val="18"/>
                <w:szCs w:val="18"/>
                <w:b w:val="1"/>
                <w:bCs w:val="1"/>
                <w:color w:val="auto"/>
                <w:w w:val="89"/>
              </w:rPr>
              <w:t>Common shares, no par value</w:t>
            </w:r>
          </w:p>
        </w:tc>
        <w:tc>
          <w:tcPr>
            <w:tcW w:w="120" w:type="dxa"/>
            <w:vAlign w:val="bottom"/>
          </w:tcPr>
          <w:p>
            <w:pPr>
              <w:spacing w:after="0"/>
              <w:rPr>
                <w:sz w:val="19"/>
                <w:szCs w:val="19"/>
                <w:color w:val="auto"/>
              </w:rPr>
            </w:pPr>
          </w:p>
        </w:tc>
        <w:tc>
          <w:tcPr>
            <w:tcW w:w="3520" w:type="dxa"/>
            <w:vAlign w:val="bottom"/>
            <w:tcBorders>
              <w:top w:val="single" w:sz="8" w:color="auto"/>
            </w:tcBorders>
          </w:tcPr>
          <w:p>
            <w:pPr>
              <w:jc w:val="center"/>
              <w:spacing w:after="0"/>
              <w:rPr>
                <w:sz w:val="20"/>
                <w:szCs w:val="20"/>
                <w:color w:val="auto"/>
              </w:rPr>
            </w:pPr>
            <w:r>
              <w:rPr>
                <w:rFonts w:ascii="Arial" w:cs="Arial" w:eastAsia="Arial" w:hAnsi="Arial"/>
                <w:sz w:val="18"/>
                <w:szCs w:val="18"/>
                <w:b w:val="1"/>
                <w:bCs w:val="1"/>
                <w:color w:val="auto"/>
                <w:w w:val="99"/>
              </w:rPr>
              <w:t>RPTX</w:t>
            </w:r>
          </w:p>
        </w:tc>
        <w:tc>
          <w:tcPr>
            <w:tcW w:w="100" w:type="dxa"/>
            <w:vAlign w:val="bottom"/>
          </w:tcPr>
          <w:p>
            <w:pPr>
              <w:spacing w:after="0"/>
              <w:rPr>
                <w:sz w:val="19"/>
                <w:szCs w:val="19"/>
                <w:color w:val="auto"/>
              </w:rPr>
            </w:pPr>
          </w:p>
        </w:tc>
        <w:tc>
          <w:tcPr>
            <w:tcW w:w="3420" w:type="dxa"/>
            <w:vAlign w:val="bottom"/>
            <w:tcBorders>
              <w:top w:val="single" w:sz="8" w:color="auto"/>
            </w:tcBorders>
          </w:tcPr>
          <w:p>
            <w:pPr>
              <w:jc w:val="center"/>
              <w:spacing w:after="0"/>
              <w:rPr>
                <w:sz w:val="20"/>
                <w:szCs w:val="20"/>
                <w:color w:val="auto"/>
              </w:rPr>
            </w:pPr>
            <w:r>
              <w:rPr>
                <w:rFonts w:ascii="Arial" w:cs="Arial" w:eastAsia="Arial" w:hAnsi="Arial"/>
                <w:sz w:val="18"/>
                <w:szCs w:val="18"/>
                <w:b w:val="1"/>
                <w:bCs w:val="1"/>
                <w:color w:val="auto"/>
                <w:w w:val="94"/>
              </w:rPr>
              <w:t>The Nasdaq Stock Market LLC</w:t>
            </w:r>
          </w:p>
        </w:tc>
        <w:tc>
          <w:tcPr>
            <w:tcW w:w="0" w:type="dxa"/>
            <w:vAlign w:val="bottom"/>
          </w:tcPr>
          <w:p>
            <w:pPr>
              <w:spacing w:after="0"/>
              <w:rPr>
                <w:sz w:val="1"/>
                <w:szCs w:val="1"/>
                <w:color w:val="auto"/>
              </w:rPr>
            </w:pPr>
          </w:p>
        </w:tc>
      </w:tr>
    </w:tbl>
    <w:p>
      <w:pPr>
        <w:spacing w:after="0" w:line="183" w:lineRule="exact"/>
        <w:rPr>
          <w:sz w:val="24"/>
          <w:szCs w:val="24"/>
          <w:color w:val="auto"/>
        </w:rPr>
      </w:pPr>
    </w:p>
    <w:p>
      <w:pPr>
        <w:ind w:left="4" w:right="300"/>
        <w:spacing w:after="0" w:line="277" w:lineRule="auto"/>
        <w:rPr>
          <w:sz w:val="20"/>
          <w:szCs w:val="20"/>
          <w:color w:val="auto"/>
        </w:rPr>
      </w:pPr>
      <w:r>
        <w:rPr>
          <w:rFonts w:ascii="Arial" w:cs="Arial" w:eastAsia="Arial" w:hAnsi="Arial"/>
          <w:sz w:val="18"/>
          <w:szCs w:val="18"/>
          <w:color w:val="auto"/>
        </w:rPr>
        <w:t>Indicate by check mark whether the registrant is an emerging growth company as defined in Rule 405 of the Securities Act of 1933 (§230.405 of this chapter) or Rule 12b-2 of the Securities Exchange Act of 1934 (§240.12b-2 of this chapter).</w:t>
      </w:r>
    </w:p>
    <w:p>
      <w:pPr>
        <w:spacing w:after="0" w:line="30" w:lineRule="exact"/>
        <w:rPr>
          <w:sz w:val="24"/>
          <w:szCs w:val="24"/>
          <w:color w:val="auto"/>
        </w:rPr>
      </w:pPr>
    </w:p>
    <w:p>
      <w:pPr>
        <w:ind w:left="4"/>
        <w:spacing w:after="0" w:line="207" w:lineRule="exact"/>
        <w:rPr>
          <w:sz w:val="20"/>
          <w:szCs w:val="20"/>
          <w:color w:val="auto"/>
        </w:rPr>
      </w:pPr>
      <w:r>
        <w:rPr>
          <w:rFonts w:ascii="Arial" w:cs="Arial" w:eastAsia="Arial" w:hAnsi="Arial"/>
          <w:sz w:val="18"/>
          <w:szCs w:val="18"/>
          <w:color w:val="auto"/>
        </w:rPr>
        <w:t xml:space="preserve">Emerging growth company </w:t>
      </w:r>
      <w:r>
        <w:rPr>
          <w:rFonts w:ascii="MS PGothic" w:cs="MS PGothic" w:eastAsia="MS PGothic" w:hAnsi="MS PGothic"/>
          <w:sz w:val="18"/>
          <w:szCs w:val="18"/>
          <w:color w:val="auto"/>
        </w:rPr>
        <w:t>☒</w:t>
      </w:r>
    </w:p>
    <w:p>
      <w:pPr>
        <w:spacing w:after="0" w:line="258" w:lineRule="exact"/>
        <w:rPr>
          <w:sz w:val="24"/>
          <w:szCs w:val="24"/>
          <w:color w:val="auto"/>
        </w:rPr>
      </w:pPr>
    </w:p>
    <w:p>
      <w:pPr>
        <w:ind w:left="4" w:right="300"/>
        <w:spacing w:after="0" w:line="233" w:lineRule="exact"/>
        <w:rPr>
          <w:sz w:val="20"/>
          <w:szCs w:val="20"/>
          <w:color w:val="auto"/>
        </w:rPr>
      </w:pPr>
      <w:r>
        <w:rPr>
          <w:rFonts w:ascii="Arial" w:cs="Arial" w:eastAsia="Arial" w:hAnsi="Arial"/>
          <w:sz w:val="18"/>
          <w:szCs w:val="18"/>
          <w:color w:val="auto"/>
        </w:rPr>
        <w:t xml:space="preserve">If an emerging growth company, indicate by check mark if the registrant has elected not to use the extended transition period for complying with any new or revised financial accounting standards provided pursuant to Section 13(a) of the Exchange Act. </w:t>
      </w:r>
      <w:r>
        <w:rPr>
          <w:rFonts w:ascii="MS PGothic" w:cs="MS PGothic" w:eastAsia="MS PGothic" w:hAnsi="MS PGothic"/>
          <w:sz w:val="18"/>
          <w:szCs w:val="18"/>
          <w:color w:val="auto"/>
        </w:rPr>
        <w:t>☐</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0</wp:posOffset>
            </wp:positionH>
            <wp:positionV relativeFrom="paragraph">
              <wp:posOffset>90805</wp:posOffset>
            </wp:positionV>
            <wp:extent cx="6995160" cy="825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6995160" cy="8255"/>
                    </a:xfrm>
                    <a:prstGeom prst="rect">
                      <a:avLst/>
                    </a:prstGeom>
                    <a:noFill/>
                  </pic:spPr>
                </pic:pic>
              </a:graphicData>
            </a:graphic>
          </wp:anchor>
        </w:drawing>
        <w:drawing>
          <wp:anchor simplePos="0" relativeHeight="251657728" behindDoc="1" locked="0" layoutInCell="0" allowOverlap="1">
            <wp:simplePos x="0" y="0"/>
            <wp:positionH relativeFrom="column">
              <wp:posOffset>0</wp:posOffset>
            </wp:positionH>
            <wp:positionV relativeFrom="paragraph">
              <wp:posOffset>133350</wp:posOffset>
            </wp:positionV>
            <wp:extent cx="6995160" cy="825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6995160" cy="8255"/>
                    </a:xfrm>
                    <a:prstGeom prst="rect">
                      <a:avLst/>
                    </a:prstGeom>
                    <a:noFill/>
                  </pic:spPr>
                </pic:pic>
              </a:graphicData>
            </a:graphic>
          </wp:anchor>
        </w:drawing>
      </w:r>
    </w:p>
    <w:p>
      <w:pPr>
        <w:sectPr>
          <w:pgSz w:w="11900" w:h="16838" w:orient="portrait"/>
          <w:cols w:equalWidth="0" w:num="1">
            <w:col w:w="11024"/>
          </w:cols>
          <w:pgMar w:left="436" w:top="355" w:right="439" w:bottom="1440" w:gutter="0" w:footer="0" w:header="0"/>
        </w:sectPr>
      </w:pPr>
    </w:p>
    <w:bookmarkStart w:id="1" w:name="page2"/>
    <w:bookmarkEnd w:id="1"/>
    <w:p>
      <w:pPr>
        <w:spacing w:after="0"/>
        <w:tabs>
          <w:tab w:leader="none" w:pos="1060" w:val="left"/>
        </w:tabs>
        <w:rPr>
          <w:sz w:val="20"/>
          <w:szCs w:val="20"/>
          <w:color w:val="auto"/>
        </w:rPr>
      </w:pPr>
      <w:r>
        <w:rPr>
          <w:rFonts w:ascii="Arial" w:cs="Arial" w:eastAsia="Arial" w:hAnsi="Arial"/>
          <w:sz w:val="18"/>
          <w:szCs w:val="18"/>
          <w:b w:val="1"/>
          <w:bCs w:val="1"/>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7174865" cy="38735"/>
                    </a:xfrm>
                    <a:prstGeom prst="rect">
                      <a:avLst/>
                    </a:prstGeom>
                    <a:noFill/>
                  </pic:spPr>
                </pic:pic>
              </a:graphicData>
            </a:graphic>
          </wp:anchor>
        </w:drawing>
        <w:t>Item 5.07</w:t>
      </w:r>
      <w:r>
        <w:rPr>
          <w:sz w:val="20"/>
          <w:szCs w:val="20"/>
          <w:color w:val="auto"/>
        </w:rPr>
        <w:tab/>
      </w:r>
      <w:r>
        <w:rPr>
          <w:rFonts w:ascii="Arial" w:cs="Arial" w:eastAsia="Arial" w:hAnsi="Arial"/>
          <w:sz w:val="16"/>
          <w:szCs w:val="16"/>
          <w:b w:val="1"/>
          <w:bCs w:val="1"/>
          <w:color w:val="auto"/>
        </w:rPr>
        <w:t>Submission of Matters to a Vote of Security Holders.</w:t>
      </w:r>
    </w:p>
    <w:p>
      <w:pPr>
        <w:spacing w:after="0" w:line="121" w:lineRule="exact"/>
        <w:rPr>
          <w:sz w:val="20"/>
          <w:szCs w:val="20"/>
          <w:color w:val="auto"/>
        </w:rPr>
      </w:pPr>
    </w:p>
    <w:p>
      <w:pPr>
        <w:ind w:right="140"/>
        <w:spacing w:after="0" w:line="259" w:lineRule="auto"/>
        <w:rPr>
          <w:sz w:val="20"/>
          <w:szCs w:val="20"/>
          <w:color w:val="auto"/>
        </w:rPr>
      </w:pPr>
      <w:r>
        <w:rPr>
          <w:rFonts w:ascii="Arial" w:cs="Arial" w:eastAsia="Arial" w:hAnsi="Arial"/>
          <w:sz w:val="18"/>
          <w:szCs w:val="18"/>
          <w:color w:val="auto"/>
        </w:rPr>
        <w:t xml:space="preserve">On May 13, 2021, Repare Therapeutics Inc., a corporation governed by the </w:t>
      </w:r>
      <w:r>
        <w:rPr>
          <w:rFonts w:ascii="Arial" w:cs="Arial" w:eastAsia="Arial" w:hAnsi="Arial"/>
          <w:sz w:val="18"/>
          <w:szCs w:val="18"/>
          <w:i w:val="1"/>
          <w:iCs w:val="1"/>
          <w:color w:val="auto"/>
        </w:rPr>
        <w:t>Business Corporations Act</w:t>
      </w:r>
      <w:r>
        <w:rPr>
          <w:rFonts w:ascii="Arial" w:cs="Arial" w:eastAsia="Arial" w:hAnsi="Arial"/>
          <w:sz w:val="18"/>
          <w:szCs w:val="18"/>
          <w:color w:val="auto"/>
        </w:rPr>
        <w:t xml:space="preserve"> (Québec) (the “Company”) held its Annual Meeting of Shareholders (“Annual Meeting”). At the Annual Meeting, the Company’s shareholders voted on the two proposals set forth below. A more detailed description of each proposal is set forth in the Company’s definitive proxy statement on Schedule 14A filed with the Securities and Exchange Commission on April 1, 2021.</w:t>
      </w:r>
    </w:p>
    <w:p>
      <w:pPr>
        <w:spacing w:after="0" w:line="29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Proposal 1 – Election of Directors</w:t>
      </w:r>
    </w:p>
    <w:p>
      <w:pPr>
        <w:spacing w:after="0" w:line="121" w:lineRule="exact"/>
        <w:rPr>
          <w:sz w:val="20"/>
          <w:szCs w:val="20"/>
          <w:color w:val="auto"/>
        </w:rPr>
      </w:pPr>
    </w:p>
    <w:p>
      <w:pPr>
        <w:spacing w:after="0"/>
        <w:rPr>
          <w:sz w:val="20"/>
          <w:szCs w:val="20"/>
          <w:color w:val="auto"/>
        </w:rPr>
      </w:pPr>
      <w:r>
        <w:rPr>
          <w:rFonts w:ascii="Arial" w:cs="Arial" w:eastAsia="Arial" w:hAnsi="Arial"/>
          <w:sz w:val="16"/>
          <w:szCs w:val="16"/>
          <w:color w:val="auto"/>
        </w:rPr>
        <w:t>Jerel Davis, Ph.D., Todd Foley and Ann D. Rhoads were each elected to serve as a Class I director of the Company’s Board of Directors until the 2024</w:t>
      </w:r>
    </w:p>
    <w:p>
      <w:pPr>
        <w:spacing w:after="0" w:line="46" w:lineRule="exact"/>
        <w:rPr>
          <w:sz w:val="20"/>
          <w:szCs w:val="20"/>
          <w:color w:val="auto"/>
        </w:rPr>
      </w:pPr>
    </w:p>
    <w:p>
      <w:pPr>
        <w:spacing w:after="0"/>
        <w:rPr>
          <w:sz w:val="20"/>
          <w:szCs w:val="20"/>
          <w:color w:val="auto"/>
        </w:rPr>
      </w:pPr>
      <w:r>
        <w:rPr>
          <w:rFonts w:ascii="Arial" w:cs="Arial" w:eastAsia="Arial" w:hAnsi="Arial"/>
          <w:sz w:val="16"/>
          <w:szCs w:val="16"/>
          <w:color w:val="auto"/>
        </w:rPr>
        <w:t>Annual Meeting of Shareholders and until his or her successor is duly elected or until his or her earlier resignation or removal, by the following votes:</w:t>
      </w:r>
    </w:p>
    <w:p>
      <w:pPr>
        <w:spacing w:after="0" w:line="257" w:lineRule="exact"/>
        <w:rPr>
          <w:sz w:val="20"/>
          <w:szCs w:val="20"/>
          <w:color w:val="auto"/>
        </w:rPr>
      </w:pPr>
    </w:p>
    <w:tbl>
      <w:tblPr>
        <w:tblLayout w:type="fixed"/>
        <w:tblInd w:w="0" w:type="dxa"/>
        <w:tblCellMar>
          <w:top w:w="0" w:type="dxa"/>
          <w:left w:w="0" w:type="dxa"/>
          <w:bottom w:w="0" w:type="dxa"/>
          <w:right w:w="0" w:type="dxa"/>
        </w:tblCellMar>
      </w:tblPr>
      <w:tr>
        <w:trPr>
          <w:trHeight w:val="241"/>
        </w:trPr>
        <w:tc>
          <w:tcPr>
            <w:tcW w:w="2780" w:type="dxa"/>
            <w:vAlign w:val="bottom"/>
            <w:gridSpan w:val="2"/>
          </w:tcPr>
          <w:p>
            <w:pPr>
              <w:spacing w:after="0"/>
              <w:rPr>
                <w:sz w:val="20"/>
                <w:szCs w:val="20"/>
                <w:color w:val="auto"/>
              </w:rPr>
            </w:pPr>
            <w:r>
              <w:rPr>
                <w:rFonts w:ascii="Arial" w:cs="Arial" w:eastAsia="Arial" w:hAnsi="Arial"/>
                <w:sz w:val="18"/>
                <w:szCs w:val="18"/>
                <w:b w:val="1"/>
                <w:bCs w:val="1"/>
                <w:color w:val="auto"/>
              </w:rPr>
              <w:t>Nominee</w:t>
            </w:r>
          </w:p>
        </w:tc>
        <w:tc>
          <w:tcPr>
            <w:tcW w:w="2740" w:type="dxa"/>
            <w:vAlign w:val="bottom"/>
            <w:gridSpan w:val="2"/>
          </w:tcPr>
          <w:p>
            <w:pPr>
              <w:jc w:val="center"/>
              <w:ind w:right="120"/>
              <w:spacing w:after="0"/>
              <w:rPr>
                <w:sz w:val="20"/>
                <w:szCs w:val="20"/>
                <w:color w:val="auto"/>
              </w:rPr>
            </w:pPr>
            <w:r>
              <w:rPr>
                <w:rFonts w:ascii="Arial" w:cs="Arial" w:eastAsia="Arial" w:hAnsi="Arial"/>
                <w:sz w:val="18"/>
                <w:szCs w:val="18"/>
                <w:b w:val="1"/>
                <w:bCs w:val="1"/>
                <w:color w:val="auto"/>
                <w:w w:val="89"/>
              </w:rPr>
              <w:t>Votes For</w:t>
            </w:r>
          </w:p>
        </w:tc>
        <w:tc>
          <w:tcPr>
            <w:tcW w:w="2860" w:type="dxa"/>
            <w:vAlign w:val="bottom"/>
            <w:gridSpan w:val="2"/>
          </w:tcPr>
          <w:p>
            <w:pPr>
              <w:ind w:left="780"/>
              <w:spacing w:after="0"/>
              <w:rPr>
                <w:sz w:val="20"/>
                <w:szCs w:val="20"/>
                <w:color w:val="auto"/>
              </w:rPr>
            </w:pPr>
            <w:r>
              <w:rPr>
                <w:rFonts w:ascii="Arial" w:cs="Arial" w:eastAsia="Arial" w:hAnsi="Arial"/>
                <w:sz w:val="18"/>
                <w:szCs w:val="18"/>
                <w:b w:val="1"/>
                <w:bCs w:val="1"/>
                <w:color w:val="auto"/>
              </w:rPr>
              <w:t>Votes Withheld</w:t>
            </w:r>
          </w:p>
        </w:tc>
        <w:tc>
          <w:tcPr>
            <w:tcW w:w="2640" w:type="dxa"/>
            <w:vAlign w:val="bottom"/>
          </w:tcPr>
          <w:p>
            <w:pPr>
              <w:jc w:val="center"/>
              <w:spacing w:after="0"/>
              <w:rPr>
                <w:sz w:val="20"/>
                <w:szCs w:val="20"/>
                <w:color w:val="auto"/>
              </w:rPr>
            </w:pPr>
            <w:r>
              <w:rPr>
                <w:rFonts w:ascii="Arial" w:cs="Arial" w:eastAsia="Arial" w:hAnsi="Arial"/>
                <w:sz w:val="18"/>
                <w:szCs w:val="18"/>
                <w:b w:val="1"/>
                <w:bCs w:val="1"/>
                <w:color w:val="auto"/>
                <w:w w:val="90"/>
              </w:rPr>
              <w:t>Broker Non-Votes</w:t>
            </w:r>
          </w:p>
        </w:tc>
      </w:tr>
      <w:tr>
        <w:trPr>
          <w:trHeight w:val="202"/>
        </w:trPr>
        <w:tc>
          <w:tcPr>
            <w:tcW w:w="2620" w:type="dxa"/>
            <w:vAlign w:val="bottom"/>
            <w:tcBorders>
              <w:top w:val="single" w:sz="8" w:color="auto"/>
            </w:tcBorders>
          </w:tcPr>
          <w:p>
            <w:pPr>
              <w:spacing w:after="0" w:line="201" w:lineRule="exact"/>
              <w:rPr>
                <w:sz w:val="20"/>
                <w:szCs w:val="20"/>
                <w:color w:val="auto"/>
              </w:rPr>
            </w:pPr>
            <w:r>
              <w:rPr>
                <w:rFonts w:ascii="Arial" w:cs="Arial" w:eastAsia="Arial" w:hAnsi="Arial"/>
                <w:sz w:val="18"/>
                <w:szCs w:val="18"/>
                <w:color w:val="auto"/>
              </w:rPr>
              <w:t>Jerel Davis, Ph.D.</w:t>
            </w:r>
          </w:p>
        </w:tc>
        <w:tc>
          <w:tcPr>
            <w:tcW w:w="160" w:type="dxa"/>
            <w:vAlign w:val="bottom"/>
          </w:tcPr>
          <w:p>
            <w:pPr>
              <w:spacing w:after="0"/>
              <w:rPr>
                <w:sz w:val="17"/>
                <w:szCs w:val="17"/>
                <w:color w:val="auto"/>
              </w:rPr>
            </w:pPr>
          </w:p>
        </w:tc>
        <w:tc>
          <w:tcPr>
            <w:tcW w:w="2620" w:type="dxa"/>
            <w:vAlign w:val="bottom"/>
            <w:tcBorders>
              <w:top w:val="single" w:sz="8" w:color="auto"/>
            </w:tcBorders>
          </w:tcPr>
          <w:p>
            <w:pPr>
              <w:jc w:val="center"/>
              <w:spacing w:after="0" w:line="201" w:lineRule="exact"/>
              <w:rPr>
                <w:sz w:val="20"/>
                <w:szCs w:val="20"/>
                <w:color w:val="auto"/>
              </w:rPr>
            </w:pPr>
            <w:r>
              <w:rPr>
                <w:rFonts w:ascii="Arial" w:cs="Arial" w:eastAsia="Arial" w:hAnsi="Arial"/>
                <w:sz w:val="18"/>
                <w:szCs w:val="18"/>
                <w:color w:val="auto"/>
                <w:w w:val="88"/>
              </w:rPr>
              <w:t>29,759,115</w:t>
            </w:r>
          </w:p>
        </w:tc>
        <w:tc>
          <w:tcPr>
            <w:tcW w:w="120" w:type="dxa"/>
            <w:vAlign w:val="bottom"/>
          </w:tcPr>
          <w:p>
            <w:pPr>
              <w:spacing w:after="0"/>
              <w:rPr>
                <w:sz w:val="17"/>
                <w:szCs w:val="17"/>
                <w:color w:val="auto"/>
              </w:rPr>
            </w:pPr>
          </w:p>
        </w:tc>
        <w:tc>
          <w:tcPr>
            <w:tcW w:w="2760" w:type="dxa"/>
            <w:vAlign w:val="bottom"/>
            <w:tcBorders>
              <w:top w:val="single" w:sz="8" w:color="auto"/>
            </w:tcBorders>
          </w:tcPr>
          <w:p>
            <w:pPr>
              <w:jc w:val="right"/>
              <w:ind w:right="930"/>
              <w:spacing w:after="0" w:line="201" w:lineRule="exact"/>
              <w:rPr>
                <w:sz w:val="20"/>
                <w:szCs w:val="20"/>
                <w:color w:val="auto"/>
              </w:rPr>
            </w:pPr>
            <w:r>
              <w:rPr>
                <w:rFonts w:ascii="Arial" w:cs="Arial" w:eastAsia="Arial" w:hAnsi="Arial"/>
                <w:sz w:val="18"/>
                <w:szCs w:val="18"/>
                <w:color w:val="auto"/>
              </w:rPr>
              <w:t>3,122,873</w:t>
            </w:r>
          </w:p>
        </w:tc>
        <w:tc>
          <w:tcPr>
            <w:tcW w:w="100" w:type="dxa"/>
            <w:vAlign w:val="bottom"/>
          </w:tcPr>
          <w:p>
            <w:pPr>
              <w:spacing w:after="0"/>
              <w:rPr>
                <w:sz w:val="17"/>
                <w:szCs w:val="17"/>
                <w:color w:val="auto"/>
              </w:rPr>
            </w:pPr>
          </w:p>
        </w:tc>
        <w:tc>
          <w:tcPr>
            <w:tcW w:w="2640" w:type="dxa"/>
            <w:vAlign w:val="bottom"/>
            <w:tcBorders>
              <w:top w:val="single" w:sz="8" w:color="auto"/>
            </w:tcBorders>
          </w:tcPr>
          <w:p>
            <w:pPr>
              <w:jc w:val="center"/>
              <w:spacing w:after="0" w:line="201" w:lineRule="exact"/>
              <w:rPr>
                <w:sz w:val="20"/>
                <w:szCs w:val="20"/>
                <w:color w:val="auto"/>
              </w:rPr>
            </w:pPr>
            <w:r>
              <w:rPr>
                <w:rFonts w:ascii="Arial" w:cs="Arial" w:eastAsia="Arial" w:hAnsi="Arial"/>
                <w:sz w:val="18"/>
                <w:szCs w:val="18"/>
                <w:color w:val="auto"/>
                <w:w w:val="89"/>
              </w:rPr>
              <w:t>1,364,632</w:t>
            </w:r>
          </w:p>
        </w:tc>
      </w:tr>
      <w:tr>
        <w:trPr>
          <w:trHeight w:val="216"/>
        </w:trPr>
        <w:tc>
          <w:tcPr>
            <w:tcW w:w="2780" w:type="dxa"/>
            <w:vAlign w:val="bottom"/>
            <w:gridSpan w:val="2"/>
          </w:tcPr>
          <w:p>
            <w:pPr>
              <w:spacing w:after="0"/>
              <w:rPr>
                <w:sz w:val="20"/>
                <w:szCs w:val="20"/>
                <w:color w:val="auto"/>
              </w:rPr>
            </w:pPr>
            <w:r>
              <w:rPr>
                <w:rFonts w:ascii="Arial" w:cs="Arial" w:eastAsia="Arial" w:hAnsi="Arial"/>
                <w:sz w:val="18"/>
                <w:szCs w:val="18"/>
                <w:color w:val="auto"/>
              </w:rPr>
              <w:t>Todd Foley</w:t>
            </w:r>
          </w:p>
        </w:tc>
        <w:tc>
          <w:tcPr>
            <w:tcW w:w="2620" w:type="dxa"/>
            <w:vAlign w:val="bottom"/>
          </w:tcPr>
          <w:p>
            <w:pPr>
              <w:jc w:val="center"/>
              <w:spacing w:after="0"/>
              <w:rPr>
                <w:sz w:val="20"/>
                <w:szCs w:val="20"/>
                <w:color w:val="auto"/>
              </w:rPr>
            </w:pPr>
            <w:r>
              <w:rPr>
                <w:rFonts w:ascii="Arial" w:cs="Arial" w:eastAsia="Arial" w:hAnsi="Arial"/>
                <w:sz w:val="18"/>
                <w:szCs w:val="18"/>
                <w:color w:val="auto"/>
                <w:w w:val="90"/>
              </w:rPr>
              <w:t>29,731,331</w:t>
            </w:r>
          </w:p>
        </w:tc>
        <w:tc>
          <w:tcPr>
            <w:tcW w:w="120" w:type="dxa"/>
            <w:vAlign w:val="bottom"/>
          </w:tcPr>
          <w:p>
            <w:pPr>
              <w:spacing w:after="0"/>
              <w:rPr>
                <w:sz w:val="18"/>
                <w:szCs w:val="18"/>
                <w:color w:val="auto"/>
              </w:rPr>
            </w:pPr>
          </w:p>
        </w:tc>
        <w:tc>
          <w:tcPr>
            <w:tcW w:w="2760" w:type="dxa"/>
            <w:vAlign w:val="bottom"/>
          </w:tcPr>
          <w:p>
            <w:pPr>
              <w:jc w:val="right"/>
              <w:ind w:right="930"/>
              <w:spacing w:after="0"/>
              <w:rPr>
                <w:sz w:val="20"/>
                <w:szCs w:val="20"/>
                <w:color w:val="auto"/>
              </w:rPr>
            </w:pPr>
            <w:r>
              <w:rPr>
                <w:rFonts w:ascii="Arial" w:cs="Arial" w:eastAsia="Arial" w:hAnsi="Arial"/>
                <w:sz w:val="18"/>
                <w:szCs w:val="18"/>
                <w:color w:val="auto"/>
              </w:rPr>
              <w:t>3,150,657</w:t>
            </w:r>
          </w:p>
        </w:tc>
        <w:tc>
          <w:tcPr>
            <w:tcW w:w="100" w:type="dxa"/>
            <w:vAlign w:val="bottom"/>
          </w:tcPr>
          <w:p>
            <w:pPr>
              <w:spacing w:after="0"/>
              <w:rPr>
                <w:sz w:val="18"/>
                <w:szCs w:val="18"/>
                <w:color w:val="auto"/>
              </w:rPr>
            </w:pPr>
          </w:p>
        </w:tc>
        <w:tc>
          <w:tcPr>
            <w:tcW w:w="2640" w:type="dxa"/>
            <w:vAlign w:val="bottom"/>
          </w:tcPr>
          <w:p>
            <w:pPr>
              <w:jc w:val="center"/>
              <w:spacing w:after="0"/>
              <w:rPr>
                <w:sz w:val="20"/>
                <w:szCs w:val="20"/>
                <w:color w:val="auto"/>
              </w:rPr>
            </w:pPr>
            <w:r>
              <w:rPr>
                <w:rFonts w:ascii="Arial" w:cs="Arial" w:eastAsia="Arial" w:hAnsi="Arial"/>
                <w:sz w:val="18"/>
                <w:szCs w:val="18"/>
                <w:color w:val="auto"/>
                <w:w w:val="89"/>
              </w:rPr>
              <w:t>1,364,632</w:t>
            </w:r>
          </w:p>
        </w:tc>
      </w:tr>
      <w:tr>
        <w:trPr>
          <w:trHeight w:val="230"/>
        </w:trPr>
        <w:tc>
          <w:tcPr>
            <w:tcW w:w="2780" w:type="dxa"/>
            <w:vAlign w:val="bottom"/>
            <w:gridSpan w:val="2"/>
          </w:tcPr>
          <w:p>
            <w:pPr>
              <w:spacing w:after="0"/>
              <w:rPr>
                <w:sz w:val="20"/>
                <w:szCs w:val="20"/>
                <w:color w:val="auto"/>
              </w:rPr>
            </w:pPr>
            <w:r>
              <w:rPr>
                <w:rFonts w:ascii="Arial" w:cs="Arial" w:eastAsia="Arial" w:hAnsi="Arial"/>
                <w:sz w:val="18"/>
                <w:szCs w:val="18"/>
                <w:color w:val="auto"/>
              </w:rPr>
              <w:t>Ann D. Rhoads</w:t>
            </w:r>
          </w:p>
        </w:tc>
        <w:tc>
          <w:tcPr>
            <w:tcW w:w="2620" w:type="dxa"/>
            <w:vAlign w:val="bottom"/>
          </w:tcPr>
          <w:p>
            <w:pPr>
              <w:jc w:val="center"/>
              <w:spacing w:after="0"/>
              <w:rPr>
                <w:sz w:val="20"/>
                <w:szCs w:val="20"/>
                <w:color w:val="auto"/>
              </w:rPr>
            </w:pPr>
            <w:r>
              <w:rPr>
                <w:rFonts w:ascii="Arial" w:cs="Arial" w:eastAsia="Arial" w:hAnsi="Arial"/>
                <w:sz w:val="18"/>
                <w:szCs w:val="18"/>
                <w:color w:val="auto"/>
                <w:w w:val="90"/>
              </w:rPr>
              <w:t>32,845,796</w:t>
            </w:r>
          </w:p>
        </w:tc>
        <w:tc>
          <w:tcPr>
            <w:tcW w:w="120" w:type="dxa"/>
            <w:vAlign w:val="bottom"/>
          </w:tcPr>
          <w:p>
            <w:pPr>
              <w:spacing w:after="0"/>
              <w:rPr>
                <w:sz w:val="20"/>
                <w:szCs w:val="20"/>
                <w:color w:val="auto"/>
              </w:rPr>
            </w:pPr>
          </w:p>
        </w:tc>
        <w:tc>
          <w:tcPr>
            <w:tcW w:w="2760" w:type="dxa"/>
            <w:vAlign w:val="bottom"/>
          </w:tcPr>
          <w:p>
            <w:pPr>
              <w:jc w:val="right"/>
              <w:ind w:right="930"/>
              <w:spacing w:after="0"/>
              <w:rPr>
                <w:sz w:val="20"/>
                <w:szCs w:val="20"/>
                <w:color w:val="auto"/>
              </w:rPr>
            </w:pPr>
            <w:r>
              <w:rPr>
                <w:rFonts w:ascii="Arial" w:cs="Arial" w:eastAsia="Arial" w:hAnsi="Arial"/>
                <w:sz w:val="18"/>
                <w:szCs w:val="18"/>
                <w:color w:val="auto"/>
              </w:rPr>
              <w:t>36,192</w:t>
            </w:r>
          </w:p>
        </w:tc>
        <w:tc>
          <w:tcPr>
            <w:tcW w:w="100" w:type="dxa"/>
            <w:vAlign w:val="bottom"/>
          </w:tcPr>
          <w:p>
            <w:pPr>
              <w:spacing w:after="0"/>
              <w:rPr>
                <w:sz w:val="20"/>
                <w:szCs w:val="20"/>
                <w:color w:val="auto"/>
              </w:rPr>
            </w:pPr>
          </w:p>
        </w:tc>
        <w:tc>
          <w:tcPr>
            <w:tcW w:w="2640" w:type="dxa"/>
            <w:vAlign w:val="bottom"/>
          </w:tcPr>
          <w:p>
            <w:pPr>
              <w:jc w:val="center"/>
              <w:spacing w:after="0"/>
              <w:rPr>
                <w:sz w:val="20"/>
                <w:szCs w:val="20"/>
                <w:color w:val="auto"/>
              </w:rPr>
            </w:pPr>
            <w:r>
              <w:rPr>
                <w:rFonts w:ascii="Arial" w:cs="Arial" w:eastAsia="Arial" w:hAnsi="Arial"/>
                <w:sz w:val="18"/>
                <w:szCs w:val="18"/>
                <w:color w:val="auto"/>
                <w:w w:val="89"/>
              </w:rPr>
              <w:t>1,364,632</w:t>
            </w:r>
          </w:p>
        </w:tc>
      </w:tr>
    </w:tbl>
    <w:p>
      <w:pPr>
        <w:spacing w:after="0" w:line="30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Proposal 2 – Appointment of Independent Registered Public Accounting Firm</w:t>
      </w:r>
    </w:p>
    <w:p>
      <w:pPr>
        <w:spacing w:after="0" w:line="121" w:lineRule="exact"/>
        <w:rPr>
          <w:sz w:val="20"/>
          <w:szCs w:val="20"/>
          <w:color w:val="auto"/>
        </w:rPr>
      </w:pPr>
    </w:p>
    <w:p>
      <w:pPr>
        <w:spacing w:after="0"/>
        <w:rPr>
          <w:sz w:val="20"/>
          <w:szCs w:val="20"/>
          <w:color w:val="auto"/>
        </w:rPr>
      </w:pPr>
      <w:r>
        <w:rPr>
          <w:rFonts w:ascii="Arial" w:cs="Arial" w:eastAsia="Arial" w:hAnsi="Arial"/>
          <w:sz w:val="16"/>
          <w:szCs w:val="16"/>
          <w:color w:val="auto"/>
        </w:rPr>
        <w:t>The shareholders approved the appointment of Ernst &amp; Young LLP as the Company’s independent registered public accounting firm for the year ending</w:t>
      </w:r>
    </w:p>
    <w:p>
      <w:pPr>
        <w:spacing w:after="0" w:line="46" w:lineRule="exact"/>
        <w:rPr>
          <w:sz w:val="20"/>
          <w:szCs w:val="20"/>
          <w:color w:val="auto"/>
        </w:rPr>
      </w:pPr>
    </w:p>
    <w:p>
      <w:pPr>
        <w:spacing w:after="0"/>
        <w:rPr>
          <w:sz w:val="20"/>
          <w:szCs w:val="20"/>
          <w:color w:val="auto"/>
        </w:rPr>
      </w:pPr>
      <w:r>
        <w:rPr>
          <w:rFonts w:ascii="Arial" w:cs="Arial" w:eastAsia="Arial" w:hAnsi="Arial"/>
          <w:sz w:val="18"/>
          <w:szCs w:val="18"/>
          <w:color w:val="auto"/>
        </w:rPr>
        <w:t>December 31, 2021, by the following votes:</w:t>
      </w:r>
    </w:p>
    <w:p>
      <w:pPr>
        <w:spacing w:after="0" w:line="234" w:lineRule="exact"/>
        <w:rPr>
          <w:sz w:val="20"/>
          <w:szCs w:val="20"/>
          <w:color w:val="auto"/>
        </w:rPr>
      </w:pPr>
    </w:p>
    <w:tbl>
      <w:tblPr>
        <w:tblLayout w:type="fixed"/>
        <w:tblInd w:w="2740" w:type="dxa"/>
        <w:tblCellMar>
          <w:top w:w="0" w:type="dxa"/>
          <w:left w:w="0" w:type="dxa"/>
          <w:bottom w:w="0" w:type="dxa"/>
          <w:right w:w="0" w:type="dxa"/>
        </w:tblCellMar>
      </w:tblPr>
      <w:tr>
        <w:trPr>
          <w:trHeight w:val="234"/>
        </w:trPr>
        <w:tc>
          <w:tcPr>
            <w:tcW w:w="2060" w:type="dxa"/>
            <w:vAlign w:val="bottom"/>
            <w:gridSpan w:val="2"/>
          </w:tcPr>
          <w:p>
            <w:pPr>
              <w:jc w:val="center"/>
              <w:ind w:right="1240"/>
              <w:spacing w:after="0"/>
              <w:rPr>
                <w:sz w:val="20"/>
                <w:szCs w:val="20"/>
                <w:color w:val="auto"/>
              </w:rPr>
            </w:pPr>
            <w:r>
              <w:rPr>
                <w:rFonts w:ascii="Arial" w:cs="Arial" w:eastAsia="Arial" w:hAnsi="Arial"/>
                <w:sz w:val="18"/>
                <w:szCs w:val="18"/>
                <w:b w:val="1"/>
                <w:bCs w:val="1"/>
                <w:color w:val="auto"/>
                <w:w w:val="89"/>
              </w:rPr>
              <w:t>Votes For</w:t>
            </w:r>
          </w:p>
        </w:tc>
        <w:tc>
          <w:tcPr>
            <w:tcW w:w="2280" w:type="dxa"/>
            <w:vAlign w:val="bottom"/>
            <w:gridSpan w:val="2"/>
          </w:tcPr>
          <w:p>
            <w:pPr>
              <w:jc w:val="center"/>
              <w:ind w:right="1240"/>
              <w:spacing w:after="0"/>
              <w:rPr>
                <w:sz w:val="20"/>
                <w:szCs w:val="20"/>
                <w:color w:val="auto"/>
              </w:rPr>
            </w:pPr>
            <w:r>
              <w:rPr>
                <w:rFonts w:ascii="Arial" w:cs="Arial" w:eastAsia="Arial" w:hAnsi="Arial"/>
                <w:sz w:val="18"/>
                <w:szCs w:val="18"/>
                <w:b w:val="1"/>
                <w:bCs w:val="1"/>
                <w:color w:val="auto"/>
                <w:w w:val="86"/>
              </w:rPr>
              <w:t>Votes Against</w:t>
            </w:r>
          </w:p>
        </w:tc>
        <w:tc>
          <w:tcPr>
            <w:tcW w:w="1180" w:type="dxa"/>
            <w:vAlign w:val="bottom"/>
          </w:tcPr>
          <w:p>
            <w:pPr>
              <w:jc w:val="center"/>
              <w:spacing w:after="0"/>
              <w:rPr>
                <w:sz w:val="20"/>
                <w:szCs w:val="20"/>
                <w:color w:val="auto"/>
              </w:rPr>
            </w:pPr>
            <w:r>
              <w:rPr>
                <w:rFonts w:ascii="Arial" w:cs="Arial" w:eastAsia="Arial" w:hAnsi="Arial"/>
                <w:sz w:val="18"/>
                <w:szCs w:val="18"/>
                <w:b w:val="1"/>
                <w:bCs w:val="1"/>
                <w:color w:val="auto"/>
                <w:w w:val="90"/>
              </w:rPr>
              <w:t>Votes Withheld</w:t>
            </w:r>
          </w:p>
        </w:tc>
      </w:tr>
      <w:tr>
        <w:trPr>
          <w:trHeight w:val="224"/>
        </w:trPr>
        <w:tc>
          <w:tcPr>
            <w:tcW w:w="82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w w:val="88"/>
              </w:rPr>
              <w:t>34,244,251</w:t>
            </w:r>
          </w:p>
        </w:tc>
        <w:tc>
          <w:tcPr>
            <w:tcW w:w="1240" w:type="dxa"/>
            <w:vAlign w:val="bottom"/>
          </w:tcPr>
          <w:p>
            <w:pPr>
              <w:spacing w:after="0"/>
              <w:rPr>
                <w:sz w:val="19"/>
                <w:szCs w:val="19"/>
                <w:color w:val="auto"/>
              </w:rPr>
            </w:pPr>
          </w:p>
        </w:tc>
        <w:tc>
          <w:tcPr>
            <w:tcW w:w="1040" w:type="dxa"/>
            <w:vAlign w:val="bottom"/>
            <w:tcBorders>
              <w:top w:val="single" w:sz="8" w:color="auto"/>
            </w:tcBorders>
          </w:tcPr>
          <w:p>
            <w:pPr>
              <w:jc w:val="right"/>
              <w:ind w:right="230"/>
              <w:spacing w:after="0"/>
              <w:rPr>
                <w:sz w:val="20"/>
                <w:szCs w:val="20"/>
                <w:color w:val="auto"/>
              </w:rPr>
            </w:pPr>
            <w:r>
              <w:rPr>
                <w:rFonts w:ascii="Arial" w:cs="Arial" w:eastAsia="Arial" w:hAnsi="Arial"/>
                <w:sz w:val="18"/>
                <w:szCs w:val="18"/>
                <w:color w:val="auto"/>
              </w:rPr>
              <w:t>2,289</w:t>
            </w:r>
          </w:p>
        </w:tc>
        <w:tc>
          <w:tcPr>
            <w:tcW w:w="1240" w:type="dxa"/>
            <w:vAlign w:val="bottom"/>
          </w:tcPr>
          <w:p>
            <w:pPr>
              <w:spacing w:after="0"/>
              <w:rPr>
                <w:sz w:val="19"/>
                <w:szCs w:val="19"/>
                <w:color w:val="auto"/>
              </w:rPr>
            </w:pPr>
          </w:p>
        </w:tc>
        <w:tc>
          <w:tcPr>
            <w:tcW w:w="1180" w:type="dxa"/>
            <w:vAlign w:val="bottom"/>
            <w:tcBorders>
              <w:top w:val="single" w:sz="8" w:color="auto"/>
            </w:tcBorders>
          </w:tcPr>
          <w:p>
            <w:pPr>
              <w:jc w:val="right"/>
              <w:ind w:right="410"/>
              <w:spacing w:after="0"/>
              <w:rPr>
                <w:sz w:val="20"/>
                <w:szCs w:val="20"/>
                <w:color w:val="auto"/>
              </w:rPr>
            </w:pPr>
            <w:r>
              <w:rPr>
                <w:rFonts w:ascii="Arial" w:cs="Arial" w:eastAsia="Arial" w:hAnsi="Arial"/>
                <w:sz w:val="18"/>
                <w:szCs w:val="18"/>
                <w:color w:val="auto"/>
              </w:rPr>
              <w:t>80</w:t>
            </w:r>
          </w:p>
        </w:tc>
      </w:tr>
    </w:tbl>
    <w:p>
      <w:pPr>
        <w:sectPr>
          <w:pgSz w:w="11900" w:h="16838" w:orient="portrait"/>
          <w:cols w:equalWidth="0" w:num="1">
            <w:col w:w="11020"/>
          </w:cols>
          <w:pgMar w:left="440" w:top="270" w:right="439" w:bottom="1440" w:gutter="0" w:footer="0" w:header="0"/>
        </w:sectPr>
      </w:pPr>
    </w:p>
    <w:bookmarkStart w:id="2" w:name="page3"/>
    <w:bookmarkEnd w:id="2"/>
    <w:p>
      <w:pPr>
        <w:ind w:left="4920"/>
        <w:spacing w:after="0"/>
        <w:rPr>
          <w:sz w:val="20"/>
          <w:szCs w:val="20"/>
          <w:color w:val="auto"/>
        </w:rPr>
      </w:pPr>
      <w:r>
        <w:rPr>
          <w:rFonts w:ascii="Arial" w:cs="Arial" w:eastAsia="Arial" w:hAnsi="Arial"/>
          <w:sz w:val="18"/>
          <w:szCs w:val="18"/>
          <w:b w:val="1"/>
          <w:bCs w:val="1"/>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7174865" cy="38100"/>
                    </a:xfrm>
                    <a:prstGeom prst="rect">
                      <a:avLst/>
                    </a:prstGeom>
                    <a:noFill/>
                  </pic:spPr>
                </pic:pic>
              </a:graphicData>
            </a:graphic>
          </wp:anchor>
        </w:drawing>
        <w:t>SIGNATURES</w:t>
      </w:r>
    </w:p>
    <w:p>
      <w:pPr>
        <w:spacing w:after="0" w:line="229" w:lineRule="exact"/>
        <w:rPr>
          <w:sz w:val="20"/>
          <w:szCs w:val="20"/>
          <w:color w:val="auto"/>
        </w:rPr>
      </w:pPr>
    </w:p>
    <w:p>
      <w:pPr>
        <w:spacing w:after="0" w:line="277" w:lineRule="auto"/>
        <w:rPr>
          <w:sz w:val="20"/>
          <w:szCs w:val="20"/>
          <w:color w:val="auto"/>
        </w:rPr>
      </w:pPr>
      <w:r>
        <w:rPr>
          <w:rFonts w:ascii="Arial" w:cs="Arial" w:eastAsia="Arial" w:hAnsi="Arial"/>
          <w:sz w:val="18"/>
          <w:szCs w:val="18"/>
          <w:color w:val="auto"/>
        </w:rPr>
        <w:t>Pursuant to the requirements of the Securities Exchange Act of 1934, the registrant has duly caused this report to be signed on its behalf by the undersigned hereunto duly authorized.</w:t>
      </w:r>
    </w:p>
    <w:p>
      <w:pPr>
        <w:spacing w:after="0" w:line="193" w:lineRule="exact"/>
        <w:rPr>
          <w:sz w:val="20"/>
          <w:szCs w:val="20"/>
          <w:color w:val="auto"/>
        </w:rPr>
      </w:pPr>
    </w:p>
    <w:p>
      <w:pPr>
        <w:ind w:left="6620"/>
        <w:spacing w:after="0"/>
        <w:rPr>
          <w:sz w:val="20"/>
          <w:szCs w:val="20"/>
          <w:color w:val="auto"/>
        </w:rPr>
      </w:pPr>
      <w:r>
        <w:rPr>
          <w:rFonts w:ascii="Arial" w:cs="Arial" w:eastAsia="Arial" w:hAnsi="Arial"/>
          <w:sz w:val="18"/>
          <w:szCs w:val="18"/>
          <w:b w:val="1"/>
          <w:bCs w:val="1"/>
          <w:color w:val="auto"/>
        </w:rPr>
        <w:t>REPARE THERAPEUTICS INC.</w:t>
      </w:r>
    </w:p>
    <w:p>
      <w:pPr>
        <w:spacing w:after="0" w:line="229" w:lineRule="exact"/>
        <w:rPr>
          <w:sz w:val="20"/>
          <w:szCs w:val="20"/>
          <w:color w:val="auto"/>
        </w:rPr>
      </w:pPr>
    </w:p>
    <w:p>
      <w:pPr>
        <w:ind w:left="6620"/>
        <w:spacing w:after="0"/>
        <w:rPr>
          <w:sz w:val="20"/>
          <w:szCs w:val="20"/>
          <w:color w:val="auto"/>
        </w:rPr>
      </w:pPr>
      <w:r>
        <w:rPr>
          <w:rFonts w:ascii="Arial" w:cs="Arial" w:eastAsia="Arial" w:hAnsi="Arial"/>
          <w:sz w:val="18"/>
          <w:szCs w:val="18"/>
          <w:color w:val="auto"/>
        </w:rPr>
        <w:t>By: /s/ Lloyd M. Segal</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4394835</wp:posOffset>
            </wp:positionH>
            <wp:positionV relativeFrom="paragraph">
              <wp:posOffset>14605</wp:posOffset>
            </wp:positionV>
            <wp:extent cx="2597150" cy="889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2597150" cy="8890"/>
                    </a:xfrm>
                    <a:prstGeom prst="rect">
                      <a:avLst/>
                    </a:prstGeom>
                    <a:noFill/>
                  </pic:spPr>
                </pic:pic>
              </a:graphicData>
            </a:graphic>
          </wp:anchor>
        </w:drawing>
      </w:r>
    </w:p>
    <w:p>
      <w:pPr>
        <w:spacing w:after="0" w:line="3" w:lineRule="exact"/>
        <w:rPr>
          <w:sz w:val="20"/>
          <w:szCs w:val="20"/>
          <w:color w:val="auto"/>
        </w:rPr>
      </w:pPr>
    </w:p>
    <w:p>
      <w:pPr>
        <w:ind w:left="6980"/>
        <w:spacing w:after="0"/>
        <w:rPr>
          <w:sz w:val="20"/>
          <w:szCs w:val="20"/>
          <w:color w:val="auto"/>
        </w:rPr>
      </w:pPr>
      <w:r>
        <w:rPr>
          <w:rFonts w:ascii="Arial" w:cs="Arial" w:eastAsia="Arial" w:hAnsi="Arial"/>
          <w:sz w:val="18"/>
          <w:szCs w:val="18"/>
          <w:color w:val="auto"/>
        </w:rPr>
        <w:t>Lloyd M. Segal</w:t>
      </w:r>
    </w:p>
    <w:p>
      <w:pPr>
        <w:spacing w:after="0" w:line="23" w:lineRule="exact"/>
        <w:rPr>
          <w:sz w:val="20"/>
          <w:szCs w:val="20"/>
          <w:color w:val="auto"/>
        </w:rPr>
      </w:pPr>
    </w:p>
    <w:p>
      <w:pPr>
        <w:ind w:left="6980"/>
        <w:spacing w:after="0"/>
        <w:rPr>
          <w:sz w:val="20"/>
          <w:szCs w:val="20"/>
          <w:color w:val="auto"/>
        </w:rPr>
      </w:pPr>
      <w:r>
        <w:rPr>
          <w:rFonts w:ascii="Arial" w:cs="Arial" w:eastAsia="Arial" w:hAnsi="Arial"/>
          <w:sz w:val="18"/>
          <w:szCs w:val="18"/>
          <w:color w:val="auto"/>
        </w:rPr>
        <w:t>President and Chief Executive Officer</w:t>
      </w:r>
    </w:p>
    <w:p>
      <w:pPr>
        <w:spacing w:after="0" w:line="224" w:lineRule="exact"/>
        <w:rPr>
          <w:sz w:val="20"/>
          <w:szCs w:val="20"/>
          <w:color w:val="auto"/>
        </w:rPr>
      </w:pPr>
    </w:p>
    <w:p>
      <w:pPr>
        <w:spacing w:after="0"/>
        <w:rPr>
          <w:sz w:val="20"/>
          <w:szCs w:val="20"/>
          <w:color w:val="auto"/>
        </w:rPr>
      </w:pPr>
      <w:r>
        <w:rPr>
          <w:rFonts w:ascii="Arial" w:cs="Arial" w:eastAsia="Arial" w:hAnsi="Arial"/>
          <w:sz w:val="18"/>
          <w:szCs w:val="18"/>
          <w:color w:val="auto"/>
        </w:rPr>
        <w:t>Dated: May 14, 2021</w:t>
      </w:r>
    </w:p>
    <w:sectPr>
      <w:pgSz w:w="11900" w:h="16838" w:orient="portrait"/>
      <w:cols w:equalWidth="0" w:num="1">
        <w:col w:w="10260"/>
      </w:cols>
      <w:pgMar w:left="440" w:top="270" w:right="119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327B23C6"/>
    <w:multiLevelType w:val="hybridMultilevel"/>
    <w:lvl w:ilvl="0">
      <w:lvlJc w:val="left"/>
      <w:lvlText w:val="☐"/>
      <w:numFmt w:val="bullet"/>
      <w:start w:val="1"/>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2021-05-14T12:23:59Z</dcterms:created>
  <dcterms:modified xsi:type="dcterms:W3CDTF">2021-05-14T12:23:59Z</dcterms:modified>
</cp:coreProperties>
</file>