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Stein Steven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Repare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760" w:type="dxa"/>
            <w:vAlign w:val="bottom"/>
          </w:tcPr>
          <w:p>
            <w:pPr>
              <w:ind w:left="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REPARE THERAPEUTICS INC.</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A8</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H4S 1Z9</w:t>
            </w:r>
          </w:p>
        </w:tc>
        <w:tc>
          <w:tcPr>
            <w:tcW w:w="0" w:type="dxa"/>
            <w:vAlign w:val="bottom"/>
          </w:tcPr>
          <w:p>
            <w:pPr>
              <w:spacing w:after="0"/>
              <w:rPr>
                <w:sz w:val="1"/>
                <w:szCs w:val="1"/>
                <w:color w:val="auto"/>
              </w:rPr>
            </w:pPr>
          </w:p>
        </w:tc>
      </w:tr>
      <w:tr>
        <w:trPr>
          <w:trHeight w:val="254"/>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LAURENT</w:t>
            </w:r>
          </w:p>
        </w:tc>
        <w:tc>
          <w:tcPr>
            <w:tcW w:w="76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Steve Forte, Attorney-</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06/18/2024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Sandra Alves, Lloyd M. Segal and Steve Forte of Repare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June 18, 2024</w:t>
            </w:r>
          </w:p>
        </w:tc>
        <w:tc>
          <w:tcPr>
            <w:tcW w:w="3580" w:type="dxa"/>
            <w:vAlign w:val="bottom"/>
            <w:gridSpan w:val="2"/>
          </w:tcPr>
          <w:p>
            <w:pPr>
              <w:ind w:left="1380"/>
              <w:spacing w:after="0"/>
              <w:rPr>
                <w:sz w:val="20"/>
                <w:szCs w:val="20"/>
                <w:color w:val="auto"/>
              </w:rPr>
            </w:pPr>
            <w:r>
              <w:rPr>
                <w:rFonts w:ascii="Times New Roman" w:cs="Times New Roman" w:eastAsia="Times New Roman" w:hAnsi="Times New Roman"/>
                <w:sz w:val="22"/>
                <w:szCs w:val="22"/>
                <w:color w:val="auto"/>
                <w:w w:val="98"/>
              </w:rPr>
              <w:t>/s/ Steven H. Stein, M.D.</w:t>
            </w:r>
          </w:p>
        </w:tc>
      </w:tr>
      <w:tr>
        <w:trPr>
          <w:trHeight w:val="286"/>
        </w:trPr>
        <w:tc>
          <w:tcPr>
            <w:tcW w:w="5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Steven H. Stein, M.D.</w:t>
            </w: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3776" TargetMode="External"/><Relationship Id="rId11"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2024-06-20T15:36:08Z</dcterms:created>
  <dcterms:modified xsi:type="dcterms:W3CDTF">2024-06-20T15:36:08Z</dcterms:modified>
</cp:coreProperties>
</file>