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6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7047230" cy="4744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Forte Steve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REPARE THERAPEUTICS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7210 FREDERICK-BANTING,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Repare Therapeutics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RPTX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01/30/2023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660" w:firstLine="7"/>
        <w:spacing w:after="0" w:line="253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19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3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Financial Officer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ST-LAURENT   A8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H4S 2A1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24,530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30,687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111,050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12.42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01/30/2023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111,050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01/29/2033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111,050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 w:right="280"/>
        <w:spacing w:after="0" w:line="250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award. Thirty-three and one third percent (33 1/3%) of the RSUs shall vest on each of January 30, 2024, January 30, 2025 and January 30, 2026, subject to Reporting Person continuing to provide service through each such date.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428 shares and 729 shares acquired on August 13, 2021 and February 15, 2022, respectively, under the Issuer's employee stock purchase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/>
        <w:spacing w:after="0" w:line="250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Twenty-five percent (25%) of the shares subject to the option shall vest on January 30, 2024, and one thirty-sixth (1/36th) of the remaining shares subject to the option shall vest each month thereafter, subject to Reporting Person continuing to provide service through each such date.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Steve Forte, Attorney-in-Fact 02/01/2023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-10160</wp:posOffset>
            </wp:positionV>
            <wp:extent cx="18796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5428" TargetMode="External"/><Relationship Id="rId13" Type="http://schemas.openxmlformats.org/officeDocument/2006/relationships/hyperlink" Target="http://www.sec.gov/cgi-bin/browse-edgar?action=getcompany&amp;CIK=00018081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2023-02-01T20:49:13Z</dcterms:created>
  <dcterms:modified xsi:type="dcterms:W3CDTF">2023-02-01T20:49:13Z</dcterms:modified>
</cp:coreProperties>
</file>