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001-39335</w:t>
        </w:r>
      </w:hyperlink>
    </w:p>
    <w:p>
      <w:pPr>
        <w:spacing w:after="0" w:line="136" w:lineRule="exact"/>
        <w:rPr>
          <w:sz w:val="24"/>
          <w:szCs w:val="24"/>
          <w:color w:val="auto"/>
        </w:rPr>
      </w:pPr>
    </w:p>
    <w:p>
      <w:pPr>
        <w:ind w:left="3480"/>
        <w:spacing w:after="0"/>
        <w:tabs>
          <w:tab w:leader="none" w:pos="434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Repare Therapeutics Inc.</w:t>
        </w:r>
      </w:hyperlink>
    </w:p>
    <w:p>
      <w:pPr>
        <w:spacing w:after="0" w:line="57"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jc w:val="center"/>
        <w:ind w:right="258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1780"/>
        <w:spacing w:after="0"/>
        <w:tabs>
          <w:tab w:leader="none" w:pos="33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7171 FREDERICK BANTING</w:t>
      </w:r>
    </w:p>
    <w:p>
      <w:pPr>
        <w:spacing w:after="0" w:line="62"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color w:val="0000FF"/>
        </w:rPr>
        <w:t>SUITE 270, BUILDING 2</w:t>
      </w:r>
    </w:p>
    <w:p>
      <w:pPr>
        <w:spacing w:after="0" w:line="63"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color w:val="0000FF"/>
        </w:rPr>
        <w:t>SAINT-LAURENT QUEBEC, CANADA H4S 1Z9</w:t>
      </w:r>
    </w:p>
    <w:p>
      <w:pPr>
        <w:spacing w:after="0" w:line="63" w:lineRule="exact"/>
        <w:rPr>
          <w:sz w:val="24"/>
          <w:szCs w:val="24"/>
          <w:color w:val="auto"/>
        </w:rPr>
      </w:pPr>
    </w:p>
    <w:tbl>
      <w:tblPr>
        <w:tblLayout w:type="fixed"/>
        <w:tblInd w:w="1780" w:type="dxa"/>
        <w:tblCellMar>
          <w:top w:w="0" w:type="dxa"/>
          <w:left w:w="0" w:type="dxa"/>
          <w:bottom w:w="0" w:type="dxa"/>
          <w:right w:w="0" w:type="dxa"/>
        </w:tblCellMar>
      </w:tblPr>
      <w:tr>
        <w:trPr>
          <w:trHeight w:val="232"/>
        </w:trPr>
        <w:tc>
          <w:tcPr>
            <w:tcW w:w="3420" w:type="dxa"/>
            <w:vAlign w:val="bottom"/>
          </w:tcPr>
          <w:p>
            <w:pPr>
              <w:spacing w:after="0"/>
              <w:rPr>
                <w:sz w:val="20"/>
                <w:szCs w:val="20"/>
                <w:color w:val="auto"/>
              </w:rPr>
            </w:pPr>
            <w:r>
              <w:rPr>
                <w:rFonts w:ascii="Arial" w:cs="Arial" w:eastAsia="Arial" w:hAnsi="Arial"/>
                <w:sz w:val="18"/>
                <w:szCs w:val="18"/>
                <w:color w:val="auto"/>
              </w:rPr>
              <w:t>Telephone number:</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(857) 412-7018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2026-01-28</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0000FF"/>
              </w:rPr>
              <w:t>Jennifer Fainer</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0000FF"/>
              </w:rPr>
              <w:t>CDO Analyst</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 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9335" TargetMode="External"/><Relationship Id="rId11"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2026-01-28T11:51:46Z</dcterms:created>
  <dcterms:modified xsi:type="dcterms:W3CDTF">2026-01-28T11:51:46Z</dcterms:modified>
</cp:coreProperties>
</file>