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20" w:type="dxa"/>
            <w:vAlign w:val="bottom"/>
            <w:vMerge w:val="restart"/>
          </w:tcPr>
          <w:p>
            <w:pPr>
              <w:spacing w:after="0"/>
              <w:rPr>
                <w:rFonts w:ascii="Arial" w:cs="Arial" w:eastAsia="Arial" w:hAnsi="Arial"/>
                <w:sz w:val="21"/>
                <w:szCs w:val="21"/>
                <w:color w:val="0000EE"/>
                <w:w w:val="94"/>
              </w:rPr>
            </w:pPr>
            <w:hyperlink r:id="rId12">
              <w:r>
                <w:rPr>
                  <w:rFonts w:ascii="Arial" w:cs="Arial" w:eastAsia="Arial" w:hAnsi="Arial"/>
                  <w:sz w:val="21"/>
                  <w:szCs w:val="21"/>
                  <w:color w:val="0000EE"/>
                  <w:w w:val="94"/>
                </w:rPr>
                <w:t>Civik Thomas</w:t>
              </w:r>
            </w:hyperlink>
          </w:p>
        </w:tc>
        <w:tc>
          <w:tcPr>
            <w:tcW w:w="7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Repare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RPTX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860" w:type="dxa"/>
            <w:vAlign w:val="bottom"/>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Borders>
              <w:bottom w:val="single" w:sz="8" w:color="0000EE"/>
            </w:tcBorders>
          </w:tcPr>
          <w:p>
            <w:pPr>
              <w:spacing w:after="0"/>
              <w:rPr>
                <w:sz w:val="2"/>
                <w:szCs w:val="2"/>
                <w:color w:val="auto"/>
              </w:rPr>
            </w:pPr>
          </w:p>
        </w:tc>
        <w:tc>
          <w:tcPr>
            <w:tcW w:w="1620" w:type="dxa"/>
            <w:vAlign w:val="bottom"/>
          </w:tcPr>
          <w:p>
            <w:pPr>
              <w:spacing w:after="0"/>
              <w:rPr>
                <w:sz w:val="2"/>
                <w:szCs w:val="2"/>
                <w:color w:val="auto"/>
              </w:rPr>
            </w:pPr>
          </w:p>
        </w:tc>
        <w:tc>
          <w:tcPr>
            <w:tcW w:w="1860" w:type="dxa"/>
            <w:vAlign w:val="bottom"/>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220" w:type="dxa"/>
            <w:vAlign w:val="bottom"/>
            <w:tcBorders>
              <w:bottom w:val="single" w:sz="8" w:color="0000EE"/>
            </w:tcBorders>
            <w:vMerge w:val="continue"/>
          </w:tcPr>
          <w:p>
            <w:pPr>
              <w:spacing w:after="0"/>
              <w:rPr>
                <w:sz w:val="5"/>
                <w:szCs w:val="5"/>
                <w:color w:val="auto"/>
              </w:rPr>
            </w:pPr>
          </w:p>
        </w:tc>
        <w:tc>
          <w:tcPr>
            <w:tcW w:w="7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8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6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12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18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gridSpan w:val="2"/>
            <w:vMerge w:val="continue"/>
          </w:tcPr>
          <w:p>
            <w:pPr>
              <w:spacing w:after="0"/>
              <w:rPr>
                <w:sz w:val="13"/>
                <w:szCs w:val="13"/>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C/O REPARE THERAPEUTICS INC.</w:t>
            </w:r>
          </w:p>
        </w:tc>
        <w:tc>
          <w:tcPr>
            <w:tcW w:w="2280" w:type="dxa"/>
            <w:vAlign w:val="bottom"/>
            <w:gridSpan w:val="3"/>
          </w:tcPr>
          <w:p>
            <w:pPr>
              <w:ind w:left="160"/>
              <w:spacing w:after="0"/>
              <w:rPr>
                <w:sz w:val="20"/>
                <w:szCs w:val="20"/>
                <w:color w:val="auto"/>
              </w:rPr>
            </w:pPr>
            <w:r>
              <w:rPr>
                <w:rFonts w:ascii="Arial" w:cs="Arial" w:eastAsia="Arial" w:hAnsi="Arial"/>
                <w:sz w:val="17"/>
                <w:szCs w:val="17"/>
                <w:color w:val="0000FF"/>
              </w:rPr>
              <w:t>11/16/2021</w:t>
            </w:r>
          </w:p>
        </w:tc>
        <w:tc>
          <w:tcPr>
            <w:tcW w:w="16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7210 FREDERICK-BANTING, SUITE 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20" w:type="dxa"/>
            <w:vAlign w:val="bottom"/>
            <w:tcBorders>
              <w:bottom w:val="single" w:sz="8" w:color="2C2C2C"/>
            </w:tcBorders>
          </w:tcPr>
          <w:p>
            <w:pPr>
              <w:spacing w:after="0"/>
              <w:rPr>
                <w:sz w:val="12"/>
                <w:szCs w:val="12"/>
                <w:color w:val="auto"/>
              </w:rPr>
            </w:pPr>
          </w:p>
        </w:tc>
        <w:tc>
          <w:tcPr>
            <w:tcW w:w="16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25" w:right="359" w:bottom="1440" w:gutter="0" w:footer="0" w:header="0"/>
          <w:type w:val="continuous"/>
        </w:sectPr>
      </w:pPr>
    </w:p>
    <w:p>
      <w:pPr>
        <w:spacing w:after="0" w:line="37"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0"/>
          <w:szCs w:val="20"/>
          <w:color w:val="auto"/>
        </w:rPr>
      </w:pPr>
    </w:p>
    <w:p>
      <w:pPr>
        <w:ind w:left="120"/>
        <w:spacing w:after="0"/>
        <w:tabs>
          <w:tab w:leader="none" w:pos="1320" w:val="left"/>
        </w:tabs>
        <w:rPr>
          <w:sz w:val="20"/>
          <w:szCs w:val="20"/>
          <w:color w:val="auto"/>
        </w:rPr>
      </w:pPr>
      <w:r>
        <w:rPr>
          <w:rFonts w:ascii="Arial" w:cs="Arial" w:eastAsia="Arial" w:hAnsi="Arial"/>
          <w:sz w:val="17"/>
          <w:szCs w:val="17"/>
          <w:color w:val="0000FF"/>
        </w:rPr>
        <w:t>ST-LAURENT</w:t>
        <w:tab/>
        <w:t>A8</w:t>
      </w:r>
    </w:p>
    <w:p>
      <w:pPr>
        <w:spacing w:after="0" w:line="34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327" w:hanging="327"/>
        <w:spacing w:after="0"/>
        <w:tabs>
          <w:tab w:leader="none" w:pos="327" w:val="left"/>
        </w:tabs>
        <w:numPr>
          <w:ilvl w:val="0"/>
          <w:numId w:val="1"/>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79" w:lineRule="exact"/>
        <w:rPr>
          <w:rFonts w:ascii="Arial" w:cs="Arial" w:eastAsia="Arial" w:hAnsi="Arial"/>
          <w:sz w:val="17"/>
          <w:szCs w:val="17"/>
          <w:color w:val="0000FF"/>
        </w:rPr>
      </w:pPr>
    </w:p>
    <w:p>
      <w:pPr>
        <w:ind w:left="327" w:right="500"/>
        <w:spacing w:after="0" w:line="253"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466" w:lineRule="exact"/>
        <w:rPr>
          <w:sz w:val="20"/>
          <w:szCs w:val="20"/>
          <w:color w:val="auto"/>
        </w:rPr>
      </w:pPr>
    </w:p>
    <w:p>
      <w:pPr>
        <w:sectPr>
          <w:pgSz w:w="11900" w:h="16838" w:orient="portrait"/>
          <w:cols w:equalWidth="0" w:num="2">
            <w:col w:w="7213" w:space="720"/>
            <w:col w:w="3147"/>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7"/>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11/16/2021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7,500</w:t>
            </w:r>
          </w:p>
        </w:tc>
        <w:tc>
          <w:tcPr>
            <w:tcW w:w="4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28.08</w:t>
            </w:r>
            <w:r>
              <w:rPr>
                <w:rFonts w:ascii="Arial" w:cs="Arial" w:eastAsia="Arial" w:hAnsi="Arial"/>
                <w:sz w:val="22"/>
                <w:szCs w:val="22"/>
                <w:color w:val="008000"/>
                <w:w w:val="97"/>
                <w:vertAlign w:val="superscript"/>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7,500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$27.50 to $28.19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9"/>
              </w:rPr>
              <w:t>/s/ Steve Forte,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11/18/2021</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23092" TargetMode="External"/><Relationship Id="rId13" Type="http://schemas.openxmlformats.org/officeDocument/2006/relationships/hyperlink" Target="http://www.sec.gov/cgi-bin/browse-edgar?action=getcompany&amp;CIK=00018081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2021-11-18T16:05:48Z</dcterms:created>
  <dcterms:modified xsi:type="dcterms:W3CDTF">2021-11-18T16:05:48Z</dcterms:modified>
</cp:coreProperties>
</file>