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917" w:orient="portrait"/>
          <w:cols w:equalWidth="0" w:num="2">
            <w:col w:w="2180" w:space="28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Versant Ventures V,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SANSOME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3630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1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Repare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RPTX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75" w:lineRule="exact"/>
        <w:rPr>
          <w:sz w:val="24"/>
          <w:szCs w:val="24"/>
          <w:color w:val="auto"/>
        </w:rPr>
      </w:pPr>
    </w:p>
    <w:p>
      <w:pPr>
        <w:sectPr>
          <w:pgSz w:w="11900" w:h="16917"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3920" w:type="dxa"/>
            <w:vAlign w:val="bottom"/>
            <w:gridSpan w:val="8"/>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3"/>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920" w:type="dxa"/>
            <w:vAlign w:val="bottom"/>
            <w:gridSpan w:val="8"/>
            <w:vMerge w:val="continue"/>
          </w:tcPr>
          <w:p>
            <w:pPr>
              <w:spacing w:after="0"/>
              <w:rPr>
                <w:sz w:val="3"/>
                <w:szCs w:val="3"/>
                <w:color w:val="auto"/>
              </w:rPr>
            </w:pPr>
          </w:p>
        </w:tc>
        <w:tc>
          <w:tcPr>
            <w:tcW w:w="3340" w:type="dxa"/>
            <w:vAlign w:val="bottom"/>
            <w:gridSpan w:val="1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gridSpan w:val="4"/>
          </w:tcPr>
          <w:p>
            <w:pPr>
              <w:spacing w:after="0"/>
              <w:rPr>
                <w:sz w:val="20"/>
                <w:szCs w:val="20"/>
                <w:color w:val="auto"/>
              </w:rPr>
            </w:pPr>
            <w:r>
              <w:rPr>
                <w:rFonts w:ascii="Arial" w:cs="Arial" w:eastAsia="Arial" w:hAnsi="Arial"/>
                <w:sz w:val="13"/>
                <w:szCs w:val="13"/>
                <w:color w:val="auto"/>
              </w:rPr>
              <w:t>Line)</w:t>
            </w:r>
          </w:p>
        </w:tc>
        <w:tc>
          <w:tcPr>
            <w:tcW w:w="2960" w:type="dxa"/>
            <w:vAlign w:val="bottom"/>
            <w:gridSpan w:val="9"/>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2"/>
                <w:szCs w:val="12"/>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2"/>
                <w:szCs w:val="12"/>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6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60" w:type="dxa"/>
            <w:vAlign w:val="bottom"/>
            <w:gridSpan w:val="9"/>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29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880" w:type="dxa"/>
            <w:vAlign w:val="bottom"/>
            <w:tcBorders>
              <w:bottom w:val="single" w:sz="8" w:color="2C2C2C"/>
            </w:tcBorders>
            <w:gridSpan w:val="7"/>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jc w:val="center"/>
              <w:ind w:left="26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500" w:type="dxa"/>
            <w:vAlign w:val="bottom"/>
          </w:tcPr>
          <w:p>
            <w:pPr>
              <w:spacing w:after="0"/>
              <w:rPr>
                <w:sz w:val="13"/>
                <w:szCs w:val="13"/>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180" w:type="dxa"/>
            <w:vAlign w:val="bottom"/>
            <w:tcBorders>
              <w:top w:val="single" w:sz="8" w:color="2C2C2C"/>
            </w:tcBorders>
            <w:gridSpan w:val="2"/>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66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jc w:val="center"/>
              <w:ind w:left="341"/>
              <w:spacing w:after="0"/>
              <w:rPr>
                <w:sz w:val="20"/>
                <w:szCs w:val="20"/>
                <w:color w:val="auto"/>
              </w:rPr>
            </w:pPr>
            <w:r>
              <w:rPr>
                <w:rFonts w:ascii="Times New Roman" w:cs="Times New Roman" w:eastAsia="Times New Roman" w:hAnsi="Times New Roman"/>
                <w:sz w:val="17"/>
                <w:szCs w:val="17"/>
                <w:color w:val="0000FF"/>
              </w:rPr>
              <w:t>06/03/2022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250,000</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gridSpan w:val="3"/>
            <w:vMerge w:val="restart"/>
          </w:tcPr>
          <w:p>
            <w:pPr>
              <w:jc w:val="center"/>
              <w:ind w:left="102"/>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12.2517</w:t>
            </w:r>
            <w:r>
              <w:rPr>
                <w:rFonts w:ascii="Times New Roman" w:cs="Times New Roman" w:eastAsia="Times New Roman" w:hAnsi="Times New Roman"/>
                <w:sz w:val="22"/>
                <w:szCs w:val="22"/>
                <w:color w:val="008000"/>
                <w:w w:val="97"/>
                <w:vertAlign w:val="superscript"/>
              </w:rPr>
              <w:t>(1)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0000FF"/>
              </w:rPr>
              <w:t>2,344,451</w:t>
            </w:r>
          </w:p>
        </w:tc>
        <w:tc>
          <w:tcPr>
            <w:tcW w:w="280" w:type="dxa"/>
            <w:vAlign w:val="bottom"/>
          </w:tcPr>
          <w:p>
            <w:pPr>
              <w:spacing w:after="0"/>
              <w:rPr>
                <w:sz w:val="21"/>
                <w:szCs w:val="21"/>
                <w:color w:val="auto"/>
              </w:rPr>
            </w:pPr>
          </w:p>
        </w:tc>
        <w:tc>
          <w:tcPr>
            <w:tcW w:w="600" w:type="dxa"/>
            <w:vAlign w:val="bottom"/>
            <w:vMerge w:val="restart"/>
          </w:tcPr>
          <w:p>
            <w:pPr>
              <w:jc w:val="center"/>
              <w:ind w:right="249"/>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jc w:val="center"/>
              <w:ind w:left="341"/>
              <w:spacing w:after="0"/>
              <w:rPr>
                <w:sz w:val="20"/>
                <w:szCs w:val="20"/>
                <w:color w:val="auto"/>
              </w:rPr>
            </w:pPr>
            <w:r>
              <w:rPr>
                <w:rFonts w:ascii="Times New Roman" w:cs="Times New Roman" w:eastAsia="Times New Roman" w:hAnsi="Times New Roman"/>
                <w:sz w:val="17"/>
                <w:szCs w:val="17"/>
                <w:color w:val="0000FF"/>
              </w:rPr>
              <w:t>06/03/2022</w:t>
            </w: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438,795</w:t>
            </w:r>
          </w:p>
        </w:tc>
        <w:tc>
          <w:tcPr>
            <w:tcW w:w="36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top w:val="single" w:sz="8" w:color="2C2C2C"/>
            </w:tcBorders>
            <w:gridSpan w:val="3"/>
            <w:vMerge w:val="restart"/>
          </w:tcPr>
          <w:p>
            <w:pPr>
              <w:jc w:val="center"/>
              <w:ind w:left="102"/>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12.2517</w:t>
            </w:r>
            <w:r>
              <w:rPr>
                <w:rFonts w:ascii="Times New Roman" w:cs="Times New Roman" w:eastAsia="Times New Roman" w:hAnsi="Times New Roman"/>
                <w:sz w:val="22"/>
                <w:szCs w:val="22"/>
                <w:color w:val="008000"/>
                <w:w w:val="97"/>
                <w:vertAlign w:val="superscript"/>
              </w:rPr>
              <w:t>(1)</w:t>
            </w:r>
          </w:p>
        </w:tc>
        <w:tc>
          <w:tcPr>
            <w:tcW w:w="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0000FF"/>
              </w:rPr>
              <w:t>1,464,875</w:t>
            </w:r>
          </w:p>
        </w:tc>
        <w:tc>
          <w:tcPr>
            <w:tcW w:w="2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vMerge w:val="restart"/>
          </w:tcPr>
          <w:p>
            <w:pPr>
              <w:jc w:val="center"/>
              <w:ind w:right="249"/>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jc w:val="center"/>
              <w:ind w:left="341"/>
              <w:spacing w:after="0"/>
              <w:rPr>
                <w:sz w:val="20"/>
                <w:szCs w:val="20"/>
                <w:color w:val="auto"/>
              </w:rPr>
            </w:pPr>
            <w:r>
              <w:rPr>
                <w:rFonts w:ascii="Times New Roman" w:cs="Times New Roman" w:eastAsia="Times New Roman" w:hAnsi="Times New Roman"/>
                <w:sz w:val="17"/>
                <w:szCs w:val="17"/>
                <w:color w:val="0000FF"/>
              </w:rPr>
              <w:t>06/03/2022</w:t>
            </w: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13,199</w:t>
            </w:r>
          </w:p>
        </w:tc>
        <w:tc>
          <w:tcPr>
            <w:tcW w:w="36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top w:val="single" w:sz="8" w:color="2C2C2C"/>
            </w:tcBorders>
            <w:gridSpan w:val="3"/>
            <w:vMerge w:val="restart"/>
          </w:tcPr>
          <w:p>
            <w:pPr>
              <w:jc w:val="center"/>
              <w:ind w:left="102"/>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12.2517</w:t>
            </w:r>
            <w:r>
              <w:rPr>
                <w:rFonts w:ascii="Times New Roman" w:cs="Times New Roman" w:eastAsia="Times New Roman" w:hAnsi="Times New Roman"/>
                <w:sz w:val="22"/>
                <w:szCs w:val="22"/>
                <w:color w:val="008000"/>
                <w:w w:val="97"/>
                <w:vertAlign w:val="superscript"/>
              </w:rPr>
              <w:t>(1)</w:t>
            </w:r>
          </w:p>
        </w:tc>
        <w:tc>
          <w:tcPr>
            <w:tcW w:w="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0000FF"/>
                <w:w w:val="98"/>
              </w:rPr>
              <w:t>44,065</w:t>
            </w:r>
          </w:p>
        </w:tc>
        <w:tc>
          <w:tcPr>
            <w:tcW w:w="2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vMerge w:val="restart"/>
          </w:tcPr>
          <w:p>
            <w:pPr>
              <w:jc w:val="center"/>
              <w:ind w:right="249"/>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jc w:val="center"/>
              <w:ind w:left="341"/>
              <w:spacing w:after="0"/>
              <w:rPr>
                <w:sz w:val="20"/>
                <w:szCs w:val="20"/>
                <w:color w:val="auto"/>
              </w:rPr>
            </w:pPr>
            <w:r>
              <w:rPr>
                <w:rFonts w:ascii="Times New Roman" w:cs="Times New Roman" w:eastAsia="Times New Roman" w:hAnsi="Times New Roman"/>
                <w:sz w:val="17"/>
                <w:szCs w:val="17"/>
                <w:color w:val="0000FF"/>
              </w:rPr>
              <w:t>06/03/2022</w:t>
            </w: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14,611</w:t>
            </w:r>
          </w:p>
        </w:tc>
        <w:tc>
          <w:tcPr>
            <w:tcW w:w="36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top w:val="single" w:sz="8" w:color="2C2C2C"/>
            </w:tcBorders>
            <w:gridSpan w:val="3"/>
            <w:vMerge w:val="restart"/>
          </w:tcPr>
          <w:p>
            <w:pPr>
              <w:jc w:val="center"/>
              <w:ind w:left="102"/>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12.2517</w:t>
            </w:r>
            <w:r>
              <w:rPr>
                <w:rFonts w:ascii="Times New Roman" w:cs="Times New Roman" w:eastAsia="Times New Roman" w:hAnsi="Times New Roman"/>
                <w:sz w:val="22"/>
                <w:szCs w:val="22"/>
                <w:color w:val="008000"/>
                <w:w w:val="97"/>
                <w:vertAlign w:val="superscript"/>
              </w:rPr>
              <w:t>(1)</w:t>
            </w:r>
          </w:p>
        </w:tc>
        <w:tc>
          <w:tcPr>
            <w:tcW w:w="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0000FF"/>
                <w:w w:val="98"/>
              </w:rPr>
              <w:t>48,776</w:t>
            </w:r>
          </w:p>
        </w:tc>
        <w:tc>
          <w:tcPr>
            <w:tcW w:w="2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vMerge w:val="restart"/>
          </w:tcPr>
          <w:p>
            <w:pPr>
              <w:jc w:val="center"/>
              <w:ind w:right="249"/>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jc w:val="center"/>
              <w:ind w:left="341"/>
              <w:spacing w:after="0"/>
              <w:rPr>
                <w:sz w:val="20"/>
                <w:szCs w:val="20"/>
                <w:color w:val="auto"/>
              </w:rPr>
            </w:pPr>
            <w:r>
              <w:rPr>
                <w:rFonts w:ascii="Times New Roman" w:cs="Times New Roman" w:eastAsia="Times New Roman" w:hAnsi="Times New Roman"/>
                <w:sz w:val="17"/>
                <w:szCs w:val="17"/>
                <w:color w:val="0000FF"/>
              </w:rPr>
              <w:t>06/03/2022</w:t>
            </w: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33,395</w:t>
            </w:r>
          </w:p>
        </w:tc>
        <w:tc>
          <w:tcPr>
            <w:tcW w:w="36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top w:val="single" w:sz="8" w:color="2C2C2C"/>
            </w:tcBorders>
            <w:gridSpan w:val="3"/>
            <w:vMerge w:val="restart"/>
          </w:tcPr>
          <w:p>
            <w:pPr>
              <w:jc w:val="center"/>
              <w:ind w:left="102"/>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12.2517</w:t>
            </w:r>
            <w:r>
              <w:rPr>
                <w:rFonts w:ascii="Times New Roman" w:cs="Times New Roman" w:eastAsia="Times New Roman" w:hAnsi="Times New Roman"/>
                <w:sz w:val="22"/>
                <w:szCs w:val="22"/>
                <w:color w:val="008000"/>
                <w:w w:val="97"/>
                <w:vertAlign w:val="superscript"/>
              </w:rPr>
              <w:t>(1)</w:t>
            </w:r>
          </w:p>
        </w:tc>
        <w:tc>
          <w:tcPr>
            <w:tcW w:w="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0000FF"/>
                <w:w w:val="97"/>
              </w:rPr>
              <w:t>111,484</w:t>
            </w:r>
          </w:p>
        </w:tc>
        <w:tc>
          <w:tcPr>
            <w:tcW w:w="2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vMerge w:val="restart"/>
          </w:tcPr>
          <w:p>
            <w:pPr>
              <w:jc w:val="center"/>
              <w:ind w:right="249"/>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jc w:val="center"/>
              <w:ind w:left="341"/>
              <w:spacing w:after="0"/>
              <w:rPr>
                <w:sz w:val="20"/>
                <w:szCs w:val="20"/>
                <w:color w:val="auto"/>
              </w:rPr>
            </w:pPr>
            <w:r>
              <w:rPr>
                <w:rFonts w:ascii="Times New Roman" w:cs="Times New Roman" w:eastAsia="Times New Roman" w:hAnsi="Times New Roman"/>
                <w:sz w:val="17"/>
                <w:szCs w:val="17"/>
                <w:color w:val="0000FF"/>
              </w:rPr>
              <w:t>06/06/2022</w:t>
            </w: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(7)</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614,315</w:t>
            </w:r>
          </w:p>
        </w:tc>
        <w:tc>
          <w:tcPr>
            <w:tcW w:w="36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top w:val="single" w:sz="8" w:color="2C2C2C"/>
            </w:tcBorders>
            <w:vMerge w:val="restart"/>
          </w:tcPr>
          <w:p>
            <w:pPr>
              <w:jc w:val="center"/>
              <w:ind w:left="30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0000FF"/>
              </w:rPr>
              <w:t>850,560</w:t>
            </w:r>
          </w:p>
        </w:tc>
        <w:tc>
          <w:tcPr>
            <w:tcW w:w="2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vMerge w:val="restart"/>
          </w:tcPr>
          <w:p>
            <w:pPr>
              <w:jc w:val="center"/>
              <w:ind w:right="249"/>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jc w:val="center"/>
              <w:ind w:left="341"/>
              <w:spacing w:after="0"/>
              <w:rPr>
                <w:sz w:val="20"/>
                <w:szCs w:val="20"/>
                <w:color w:val="auto"/>
              </w:rPr>
            </w:pPr>
            <w:r>
              <w:rPr>
                <w:rFonts w:ascii="Times New Roman" w:cs="Times New Roman" w:eastAsia="Times New Roman" w:hAnsi="Times New Roman"/>
                <w:sz w:val="17"/>
                <w:szCs w:val="17"/>
                <w:color w:val="0000FF"/>
              </w:rPr>
              <w:t>06/06/2022</w:t>
            </w:r>
          </w:p>
        </w:tc>
        <w:tc>
          <w:tcPr>
            <w:tcW w:w="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(8)</w:t>
            </w:r>
          </w:p>
        </w:tc>
        <w:tc>
          <w:tcPr>
            <w:tcW w:w="4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132,692</w:t>
            </w:r>
          </w:p>
        </w:tc>
        <w:tc>
          <w:tcPr>
            <w:tcW w:w="360" w:type="dxa"/>
            <w:vAlign w:val="bottom"/>
            <w:tcBorders>
              <w:top w:val="single" w:sz="8" w:color="2C2C2C"/>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top w:val="single" w:sz="8" w:color="2C2C2C"/>
              <w:bottom w:val="single" w:sz="8" w:color="2C2C2C"/>
            </w:tcBorders>
          </w:tcPr>
          <w:p>
            <w:pPr>
              <w:jc w:val="center"/>
              <w:ind w:left="30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1020" w:type="dxa"/>
            <w:vAlign w:val="bottom"/>
            <w:tcBorders>
              <w:top w:val="single" w:sz="8" w:color="2C2C2C"/>
              <w:bottom w:val="single" w:sz="8" w:color="2C2C2C"/>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0000FF"/>
              </w:rPr>
              <w:t>132,692</w:t>
            </w:r>
          </w:p>
        </w:tc>
        <w:tc>
          <w:tcPr>
            <w:tcW w:w="28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jc w:val="center"/>
              <w:ind w:right="249"/>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(9)</w:t>
            </w:r>
          </w:p>
        </w:tc>
        <w:tc>
          <w:tcPr>
            <w:tcW w:w="3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jc w:val="center"/>
              <w:ind w:left="341"/>
              <w:spacing w:after="0"/>
              <w:rPr>
                <w:sz w:val="20"/>
                <w:szCs w:val="20"/>
                <w:color w:val="auto"/>
              </w:rPr>
            </w:pPr>
            <w:r>
              <w:rPr>
                <w:rFonts w:ascii="Times New Roman" w:cs="Times New Roman" w:eastAsia="Times New Roman" w:hAnsi="Times New Roman"/>
                <w:sz w:val="17"/>
                <w:szCs w:val="17"/>
                <w:color w:val="0000FF"/>
              </w:rPr>
              <w:t>06/06/2022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(10)</w:t>
            </w:r>
          </w:p>
        </w:tc>
        <w:tc>
          <w:tcPr>
            <w:tcW w:w="40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18,478</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vMerge w:val="restart"/>
          </w:tcPr>
          <w:p>
            <w:pPr>
              <w:jc w:val="center"/>
              <w:ind w:left="30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0000FF"/>
                <w:w w:val="98"/>
              </w:rPr>
              <w:t>25,587</w:t>
            </w:r>
          </w:p>
        </w:tc>
        <w:tc>
          <w:tcPr>
            <w:tcW w:w="280" w:type="dxa"/>
            <w:vAlign w:val="bottom"/>
          </w:tcPr>
          <w:p>
            <w:pPr>
              <w:spacing w:after="0"/>
              <w:rPr>
                <w:sz w:val="21"/>
                <w:szCs w:val="21"/>
                <w:color w:val="auto"/>
              </w:rPr>
            </w:pPr>
          </w:p>
        </w:tc>
        <w:tc>
          <w:tcPr>
            <w:tcW w:w="600" w:type="dxa"/>
            <w:vAlign w:val="bottom"/>
            <w:vMerge w:val="restart"/>
          </w:tcPr>
          <w:p>
            <w:pPr>
              <w:jc w:val="center"/>
              <w:ind w:right="249"/>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jc w:val="center"/>
              <w:ind w:left="341"/>
              <w:spacing w:after="0"/>
              <w:rPr>
                <w:sz w:val="20"/>
                <w:szCs w:val="20"/>
                <w:color w:val="auto"/>
              </w:rPr>
            </w:pPr>
            <w:r>
              <w:rPr>
                <w:rFonts w:ascii="Times New Roman" w:cs="Times New Roman" w:eastAsia="Times New Roman" w:hAnsi="Times New Roman"/>
                <w:sz w:val="17"/>
                <w:szCs w:val="17"/>
                <w:color w:val="0000FF"/>
              </w:rPr>
              <w:t>06/06/2022</w:t>
            </w:r>
          </w:p>
        </w:tc>
        <w:tc>
          <w:tcPr>
            <w:tcW w:w="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(11)</w:t>
            </w:r>
          </w:p>
        </w:tc>
        <w:tc>
          <w:tcPr>
            <w:tcW w:w="4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3,992</w:t>
            </w:r>
          </w:p>
        </w:tc>
        <w:tc>
          <w:tcPr>
            <w:tcW w:w="360" w:type="dxa"/>
            <w:vAlign w:val="bottom"/>
            <w:tcBorders>
              <w:top w:val="single" w:sz="8" w:color="2C2C2C"/>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top w:val="single" w:sz="8" w:color="2C2C2C"/>
              <w:bottom w:val="single" w:sz="8" w:color="2C2C2C"/>
            </w:tcBorders>
          </w:tcPr>
          <w:p>
            <w:pPr>
              <w:jc w:val="center"/>
              <w:ind w:left="30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1020" w:type="dxa"/>
            <w:vAlign w:val="bottom"/>
            <w:tcBorders>
              <w:top w:val="single" w:sz="8" w:color="2C2C2C"/>
              <w:bottom w:val="single" w:sz="8" w:color="2C2C2C"/>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0000FF"/>
              </w:rPr>
              <w:t>136,684</w:t>
            </w:r>
          </w:p>
        </w:tc>
        <w:tc>
          <w:tcPr>
            <w:tcW w:w="28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jc w:val="center"/>
              <w:ind w:right="249"/>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(9)</w:t>
            </w:r>
          </w:p>
        </w:tc>
        <w:tc>
          <w:tcPr>
            <w:tcW w:w="3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jc w:val="center"/>
              <w:ind w:left="341"/>
              <w:spacing w:after="0"/>
              <w:rPr>
                <w:sz w:val="20"/>
                <w:szCs w:val="20"/>
                <w:color w:val="auto"/>
              </w:rPr>
            </w:pPr>
            <w:r>
              <w:rPr>
                <w:rFonts w:ascii="Times New Roman" w:cs="Times New Roman" w:eastAsia="Times New Roman" w:hAnsi="Times New Roman"/>
                <w:sz w:val="17"/>
                <w:szCs w:val="17"/>
                <w:color w:val="0000FF"/>
              </w:rPr>
              <w:t>06/06/2022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(12)</w:t>
            </w:r>
          </w:p>
        </w:tc>
        <w:tc>
          <w:tcPr>
            <w:tcW w:w="40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20,454</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vMerge w:val="restart"/>
          </w:tcPr>
          <w:p>
            <w:pPr>
              <w:jc w:val="center"/>
              <w:ind w:left="30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0000FF"/>
                <w:w w:val="98"/>
              </w:rPr>
              <w:t>28,322</w:t>
            </w:r>
          </w:p>
        </w:tc>
        <w:tc>
          <w:tcPr>
            <w:tcW w:w="280" w:type="dxa"/>
            <w:vAlign w:val="bottom"/>
          </w:tcPr>
          <w:p>
            <w:pPr>
              <w:spacing w:after="0"/>
              <w:rPr>
                <w:sz w:val="21"/>
                <w:szCs w:val="21"/>
                <w:color w:val="auto"/>
              </w:rPr>
            </w:pPr>
          </w:p>
        </w:tc>
        <w:tc>
          <w:tcPr>
            <w:tcW w:w="600" w:type="dxa"/>
            <w:vAlign w:val="bottom"/>
            <w:vMerge w:val="restart"/>
          </w:tcPr>
          <w:p>
            <w:pPr>
              <w:jc w:val="center"/>
              <w:ind w:right="249"/>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jc w:val="center"/>
              <w:ind w:left="341"/>
              <w:spacing w:after="0"/>
              <w:rPr>
                <w:sz w:val="20"/>
                <w:szCs w:val="20"/>
                <w:color w:val="auto"/>
              </w:rPr>
            </w:pPr>
            <w:r>
              <w:rPr>
                <w:rFonts w:ascii="Times New Roman" w:cs="Times New Roman" w:eastAsia="Times New Roman" w:hAnsi="Times New Roman"/>
                <w:sz w:val="17"/>
                <w:szCs w:val="17"/>
                <w:color w:val="0000FF"/>
              </w:rPr>
              <w:t>06/06/2022</w:t>
            </w:r>
          </w:p>
        </w:tc>
        <w:tc>
          <w:tcPr>
            <w:tcW w:w="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(13)</w:t>
            </w:r>
          </w:p>
        </w:tc>
        <w:tc>
          <w:tcPr>
            <w:tcW w:w="4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4,419</w:t>
            </w:r>
          </w:p>
        </w:tc>
        <w:tc>
          <w:tcPr>
            <w:tcW w:w="360" w:type="dxa"/>
            <w:vAlign w:val="bottom"/>
            <w:tcBorders>
              <w:top w:val="single" w:sz="8" w:color="2C2C2C"/>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top w:val="single" w:sz="8" w:color="2C2C2C"/>
              <w:bottom w:val="single" w:sz="8" w:color="2C2C2C"/>
            </w:tcBorders>
          </w:tcPr>
          <w:p>
            <w:pPr>
              <w:jc w:val="center"/>
              <w:ind w:left="30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1020" w:type="dxa"/>
            <w:vAlign w:val="bottom"/>
            <w:tcBorders>
              <w:top w:val="single" w:sz="8" w:color="2C2C2C"/>
              <w:bottom w:val="single" w:sz="8" w:color="2C2C2C"/>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0000FF"/>
              </w:rPr>
              <w:t>141,103</w:t>
            </w:r>
          </w:p>
        </w:tc>
        <w:tc>
          <w:tcPr>
            <w:tcW w:w="28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jc w:val="center"/>
              <w:ind w:right="249"/>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(9)</w:t>
            </w:r>
          </w:p>
        </w:tc>
        <w:tc>
          <w:tcPr>
            <w:tcW w:w="3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1"/>
              <w:spacing w:after="0"/>
              <w:rPr>
                <w:sz w:val="20"/>
                <w:szCs w:val="20"/>
                <w:color w:val="auto"/>
              </w:rPr>
            </w:pPr>
            <w:r>
              <w:rPr>
                <w:rFonts w:ascii="Times New Roman" w:cs="Times New Roman" w:eastAsia="Times New Roman" w:hAnsi="Times New Roman"/>
                <w:sz w:val="17"/>
                <w:szCs w:val="17"/>
                <w:color w:val="0000FF"/>
              </w:rPr>
              <w:t>06/06/2022</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(14)</w:t>
            </w: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141,103</w:t>
            </w:r>
          </w:p>
        </w:tc>
        <w:tc>
          <w:tcPr>
            <w:tcW w:w="3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jc w:val="center"/>
              <w:ind w:left="30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left="257"/>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49"/>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(9)</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jc w:val="center"/>
              <w:ind w:left="341"/>
              <w:spacing w:after="0"/>
              <w:rPr>
                <w:sz w:val="20"/>
                <w:szCs w:val="20"/>
                <w:color w:val="auto"/>
              </w:rPr>
            </w:pPr>
            <w:r>
              <w:rPr>
                <w:rFonts w:ascii="Times New Roman" w:cs="Times New Roman" w:eastAsia="Times New Roman" w:hAnsi="Times New Roman"/>
                <w:sz w:val="17"/>
                <w:szCs w:val="17"/>
                <w:color w:val="0000FF"/>
              </w:rPr>
              <w:t>06/06/2022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(15)</w:t>
            </w:r>
          </w:p>
        </w:tc>
        <w:tc>
          <w:tcPr>
            <w:tcW w:w="40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46,753</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vMerge w:val="restart"/>
          </w:tcPr>
          <w:p>
            <w:pPr>
              <w:jc w:val="center"/>
              <w:ind w:left="30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0000FF"/>
                <w:w w:val="98"/>
              </w:rPr>
              <w:t>64,731</w:t>
            </w:r>
          </w:p>
        </w:tc>
        <w:tc>
          <w:tcPr>
            <w:tcW w:w="280" w:type="dxa"/>
            <w:vAlign w:val="bottom"/>
          </w:tcPr>
          <w:p>
            <w:pPr>
              <w:spacing w:after="0"/>
              <w:rPr>
                <w:sz w:val="21"/>
                <w:szCs w:val="21"/>
                <w:color w:val="auto"/>
              </w:rPr>
            </w:pPr>
          </w:p>
        </w:tc>
        <w:tc>
          <w:tcPr>
            <w:tcW w:w="600" w:type="dxa"/>
            <w:vAlign w:val="bottom"/>
            <w:vMerge w:val="restart"/>
          </w:tcPr>
          <w:p>
            <w:pPr>
              <w:jc w:val="center"/>
              <w:ind w:right="249"/>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jc w:val="center"/>
              <w:ind w:left="341"/>
              <w:spacing w:after="0"/>
              <w:rPr>
                <w:sz w:val="20"/>
                <w:szCs w:val="20"/>
                <w:color w:val="auto"/>
              </w:rPr>
            </w:pPr>
            <w:r>
              <w:rPr>
                <w:rFonts w:ascii="Times New Roman" w:cs="Times New Roman" w:eastAsia="Times New Roman" w:hAnsi="Times New Roman"/>
                <w:sz w:val="17"/>
                <w:szCs w:val="17"/>
                <w:color w:val="0000FF"/>
              </w:rPr>
              <w:t>06/06/2022</w:t>
            </w: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(16)</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10,099</w:t>
            </w:r>
          </w:p>
        </w:tc>
        <w:tc>
          <w:tcPr>
            <w:tcW w:w="36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top w:val="single" w:sz="8" w:color="2C2C2C"/>
            </w:tcBorders>
            <w:vMerge w:val="restart"/>
          </w:tcPr>
          <w:p>
            <w:pPr>
              <w:jc w:val="center"/>
              <w:ind w:left="30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0000FF"/>
                <w:w w:val="98"/>
              </w:rPr>
              <w:t>10,099</w:t>
            </w:r>
          </w:p>
        </w:tc>
        <w:tc>
          <w:tcPr>
            <w:tcW w:w="2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vMerge w:val="restart"/>
          </w:tcPr>
          <w:p>
            <w:pPr>
              <w:jc w:val="center"/>
              <w:ind w:right="249"/>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jc w:val="center"/>
              <w:ind w:left="341"/>
              <w:spacing w:after="0"/>
              <w:rPr>
                <w:sz w:val="20"/>
                <w:szCs w:val="20"/>
                <w:color w:val="auto"/>
              </w:rPr>
            </w:pPr>
            <w:r>
              <w:rPr>
                <w:rFonts w:ascii="Times New Roman" w:cs="Times New Roman" w:eastAsia="Times New Roman" w:hAnsi="Times New Roman"/>
                <w:sz w:val="17"/>
                <w:szCs w:val="17"/>
                <w:color w:val="0000FF"/>
              </w:rPr>
              <w:t>06/06/2022</w:t>
            </w: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(18)</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10,099</w:t>
            </w:r>
          </w:p>
        </w:tc>
        <w:tc>
          <w:tcPr>
            <w:tcW w:w="36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top w:val="single" w:sz="8" w:color="2C2C2C"/>
            </w:tcBorders>
            <w:vMerge w:val="restart"/>
          </w:tcPr>
          <w:p>
            <w:pPr>
              <w:jc w:val="center"/>
              <w:ind w:left="30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left="257"/>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vMerge w:val="restart"/>
          </w:tcPr>
          <w:p>
            <w:pPr>
              <w:jc w:val="center"/>
              <w:ind w:right="249"/>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0000FF"/>
              </w:rPr>
              <w:t>231,211</w:t>
            </w:r>
          </w:p>
        </w:tc>
        <w:tc>
          <w:tcPr>
            <w:tcW w:w="2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vMerge w:val="restart"/>
          </w:tcPr>
          <w:p>
            <w:pPr>
              <w:jc w:val="center"/>
              <w:ind w:right="249"/>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7"/>
          </w:tcPr>
          <w:p>
            <w:pPr>
              <w:jc w:val="center"/>
              <w:ind w:right="4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jc w:val="center"/>
              <w:ind w:left="66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29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290320"/>
                    </a:xfrm>
                    <a:prstGeom prst="rect">
                      <a:avLst/>
                    </a:prstGeom>
                    <a:noFill/>
                  </pic:spPr>
                </pic:pic>
              </a:graphicData>
            </a:graphic>
          </wp:anchor>
        </w:drawing>
      </w:r>
    </w:p>
    <w:p>
      <w:pPr>
        <w:sectPr>
          <w:pgSz w:w="11900" w:h="16917"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100" w:type="dxa"/>
            <w:vAlign w:val="bottom"/>
            <w:gridSpan w:val="5"/>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99"/>
              </w:rPr>
              <w:t>4Code.</w:t>
            </w:r>
          </w:p>
        </w:tc>
        <w:tc>
          <w:tcPr>
            <w:tcW w:w="320" w:type="dxa"/>
            <w:vAlign w:val="bottom"/>
            <w:gridSpan w:val="2"/>
          </w:tcPr>
          <w:p>
            <w:pPr>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00" w:type="dxa"/>
            <w:vAlign w:val="bottom"/>
            <w:gridSpan w:val="5"/>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4"/>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gridSpan w:val="5"/>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1180" w:type="dxa"/>
            <w:vAlign w:val="bottom"/>
          </w:tcPr>
          <w:p>
            <w:pPr>
              <w:spacing w:after="0"/>
              <w:rPr>
                <w:sz w:val="4"/>
                <w:szCs w:val="4"/>
                <w:color w:val="auto"/>
              </w:rPr>
            </w:pPr>
          </w:p>
        </w:tc>
        <w:tc>
          <w:tcPr>
            <w:tcW w:w="1100" w:type="dxa"/>
            <w:vAlign w:val="bottom"/>
            <w:gridSpan w:val="5"/>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2"/>
                <w:szCs w:val="2"/>
                <w:color w:val="0000EE"/>
              </w:rPr>
              <w:t>Versant Ventures V, LLC</w:t>
            </w: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 ive</w:t>
              </w:r>
            </w:hyperlink>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80" w:type="dxa"/>
            <w:vAlign w:val="bottom"/>
          </w:tcPr>
          <w:p>
            <w:pPr>
              <w:ind w:left="20"/>
              <w:spacing w:after="0" w:line="148" w:lineRule="exact"/>
              <w:rPr>
                <w:sz w:val="20"/>
                <w:szCs w:val="20"/>
                <w:color w:val="auto"/>
              </w:rPr>
            </w:pPr>
            <w:r>
              <w:rPr>
                <w:rFonts w:ascii="Arial" w:cs="Arial" w:eastAsia="Arial" w:hAnsi="Arial"/>
                <w:sz w:val="13"/>
                <w:szCs w:val="13"/>
                <w:color w:val="auto"/>
              </w:rPr>
              <w:t>(First)</w:t>
            </w:r>
          </w:p>
        </w:tc>
        <w:tc>
          <w:tcPr>
            <w:tcW w:w="60" w:type="dxa"/>
            <w:vAlign w:val="bottom"/>
          </w:tcPr>
          <w:p>
            <w:pPr>
              <w:spacing w:after="0"/>
              <w:rPr>
                <w:sz w:val="12"/>
                <w:szCs w:val="12"/>
                <w:color w:val="auto"/>
              </w:rPr>
            </w:pPr>
          </w:p>
        </w:tc>
        <w:tc>
          <w:tcPr>
            <w:tcW w:w="1040" w:type="dxa"/>
            <w:vAlign w:val="bottom"/>
            <w:gridSpan w:val="4"/>
          </w:tcPr>
          <w:p>
            <w:pPr>
              <w:ind w:left="180"/>
              <w:spacing w:after="0" w:line="148" w:lineRule="exact"/>
              <w:rPr>
                <w:sz w:val="20"/>
                <w:szCs w:val="20"/>
                <w:color w:val="auto"/>
              </w:rPr>
            </w:pPr>
            <w:r>
              <w:rPr>
                <w:rFonts w:ascii="Arial" w:cs="Arial" w:eastAsia="Arial" w:hAnsi="Arial"/>
                <w:sz w:val="13"/>
                <w:szCs w:val="13"/>
                <w:color w:val="auto"/>
              </w:rPr>
              <w:t>(Middle)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ONE SANSOME STREET</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56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SUITE 3630</w:t>
            </w: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460"/>
              <w:spacing w:after="0" w:line="12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vMerge w:val="restart"/>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line="121" w:lineRule="exact"/>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line="121"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760" w:type="dxa"/>
            <w:vAlign w:val="bottom"/>
            <w:shd w:val="clear" w:color="auto" w:fill="EEEEEE"/>
          </w:tcPr>
          <w:p>
            <w:pPr>
              <w:spacing w:after="0" w:line="20" w:lineRule="exact"/>
              <w:rPr>
                <w:sz w:val="1"/>
                <w:szCs w:val="1"/>
                <w:color w:val="auto"/>
              </w:rPr>
            </w:pPr>
          </w:p>
        </w:tc>
        <w:tc>
          <w:tcPr>
            <w:tcW w:w="1180" w:type="dxa"/>
            <w:vAlign w:val="bottom"/>
            <w:shd w:val="clear" w:color="auto" w:fill="EEEEEE"/>
          </w:tcPr>
          <w:p>
            <w:pPr>
              <w:spacing w:after="0" w:line="20" w:lineRule="exact"/>
              <w:rPr>
                <w:sz w:val="1"/>
                <w:szCs w:val="1"/>
                <w:color w:val="auto"/>
              </w:rPr>
            </w:pPr>
          </w:p>
        </w:tc>
        <w:tc>
          <w:tcPr>
            <w:tcW w:w="60" w:type="dxa"/>
            <w:vAlign w:val="bottom"/>
            <w:shd w:val="clear" w:color="auto" w:fill="EEEEEE"/>
          </w:tcPr>
          <w:p>
            <w:pPr>
              <w:spacing w:after="0" w:line="20" w:lineRule="exact"/>
              <w:rPr>
                <w:sz w:val="1"/>
                <w:szCs w:val="1"/>
                <w:color w:val="auto"/>
              </w:rPr>
            </w:pPr>
          </w:p>
        </w:tc>
        <w:tc>
          <w:tcPr>
            <w:tcW w:w="50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500" w:type="dxa"/>
            <w:vAlign w:val="bottom"/>
            <w:tcBorders>
              <w:right w:val="single" w:sz="8" w:color="EEEEEE"/>
            </w:tcBorders>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808080"/>
            </w:tcBorders>
            <w:gridSpan w:val="2"/>
            <w:vMerge w:val="continue"/>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21"/>
                <w:szCs w:val="21"/>
                <w:color w:val="auto"/>
              </w:rPr>
            </w:pPr>
          </w:p>
        </w:tc>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7"/>
                <w:szCs w:val="17"/>
                <w:color w:val="0000FF"/>
              </w:rPr>
              <w:t>94104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60" w:type="dxa"/>
            <w:vAlign w:val="bottom"/>
          </w:tcPr>
          <w:p>
            <w:pPr>
              <w:spacing w:after="0"/>
              <w:rPr>
                <w:sz w:val="24"/>
                <w:szCs w:val="24"/>
                <w:color w:val="auto"/>
              </w:rPr>
            </w:pPr>
          </w:p>
        </w:tc>
        <w:tc>
          <w:tcPr>
            <w:tcW w:w="1040" w:type="dxa"/>
            <w:vAlign w:val="bottom"/>
            <w:gridSpan w:val="4"/>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Versant Ophthalmic Affiliates 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60" w:type="dxa"/>
            <w:vAlign w:val="bottom"/>
          </w:tcPr>
          <w:p>
            <w:pPr>
              <w:spacing w:after="0"/>
              <w:rPr>
                <w:sz w:val="24"/>
                <w:szCs w:val="24"/>
                <w:color w:val="auto"/>
              </w:rPr>
            </w:pPr>
          </w:p>
        </w:tc>
        <w:tc>
          <w:tcPr>
            <w:tcW w:w="1040" w:type="dxa"/>
            <w:vAlign w:val="bottom"/>
            <w:gridSpan w:val="4"/>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3630</w:t>
            </w: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7"/>
                <w:szCs w:val="17"/>
                <w:color w:val="0000FF"/>
              </w:rPr>
              <w:t>94104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60" w:type="dxa"/>
            <w:vAlign w:val="bottom"/>
          </w:tcPr>
          <w:p>
            <w:pPr>
              <w:spacing w:after="0"/>
              <w:rPr>
                <w:sz w:val="24"/>
                <w:szCs w:val="24"/>
                <w:color w:val="auto"/>
              </w:rPr>
            </w:pPr>
          </w:p>
        </w:tc>
        <w:tc>
          <w:tcPr>
            <w:tcW w:w="1040" w:type="dxa"/>
            <w:vAlign w:val="bottom"/>
            <w:gridSpan w:val="4"/>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Versant Affiliates Fund V,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60" w:type="dxa"/>
            <w:vAlign w:val="bottom"/>
          </w:tcPr>
          <w:p>
            <w:pPr>
              <w:spacing w:after="0"/>
              <w:rPr>
                <w:sz w:val="24"/>
                <w:szCs w:val="24"/>
                <w:color w:val="auto"/>
              </w:rPr>
            </w:pPr>
          </w:p>
        </w:tc>
        <w:tc>
          <w:tcPr>
            <w:tcW w:w="1040" w:type="dxa"/>
            <w:vAlign w:val="bottom"/>
            <w:gridSpan w:val="4"/>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3630</w:t>
            </w: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7"/>
                <w:szCs w:val="17"/>
                <w:color w:val="0000FF"/>
              </w:rPr>
              <w:t>94104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60" w:type="dxa"/>
            <w:vAlign w:val="bottom"/>
          </w:tcPr>
          <w:p>
            <w:pPr>
              <w:spacing w:after="0"/>
              <w:rPr>
                <w:sz w:val="24"/>
                <w:szCs w:val="24"/>
                <w:color w:val="auto"/>
              </w:rPr>
            </w:pPr>
          </w:p>
        </w:tc>
        <w:tc>
          <w:tcPr>
            <w:tcW w:w="1040" w:type="dxa"/>
            <w:vAlign w:val="bottom"/>
            <w:gridSpan w:val="4"/>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Versant Venture Capital V (Canada),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60" w:type="dxa"/>
            <w:vAlign w:val="bottom"/>
          </w:tcPr>
          <w:p>
            <w:pPr>
              <w:spacing w:after="0"/>
              <w:rPr>
                <w:sz w:val="24"/>
                <w:szCs w:val="24"/>
                <w:color w:val="auto"/>
              </w:rPr>
            </w:pPr>
          </w:p>
        </w:tc>
        <w:tc>
          <w:tcPr>
            <w:tcW w:w="1040" w:type="dxa"/>
            <w:vAlign w:val="bottom"/>
            <w:gridSpan w:val="4"/>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3630</w:t>
            </w: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7"/>
                <w:szCs w:val="17"/>
                <w:color w:val="0000FF"/>
              </w:rPr>
              <w:t>94104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60" w:type="dxa"/>
            <w:vAlign w:val="bottom"/>
          </w:tcPr>
          <w:p>
            <w:pPr>
              <w:spacing w:after="0"/>
              <w:rPr>
                <w:sz w:val="24"/>
                <w:szCs w:val="24"/>
                <w:color w:val="auto"/>
              </w:rPr>
            </w:pPr>
          </w:p>
        </w:tc>
        <w:tc>
          <w:tcPr>
            <w:tcW w:w="1040" w:type="dxa"/>
            <w:vAlign w:val="bottom"/>
            <w:gridSpan w:val="4"/>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Versant Ventures V GP-GP (Canada), Inc.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60" w:type="dxa"/>
            <w:vAlign w:val="bottom"/>
          </w:tcPr>
          <w:p>
            <w:pPr>
              <w:spacing w:after="0"/>
              <w:rPr>
                <w:sz w:val="24"/>
                <w:szCs w:val="24"/>
                <w:color w:val="auto"/>
              </w:rPr>
            </w:pPr>
          </w:p>
        </w:tc>
        <w:tc>
          <w:tcPr>
            <w:tcW w:w="1040" w:type="dxa"/>
            <w:vAlign w:val="bottom"/>
            <w:gridSpan w:val="4"/>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3630</w:t>
            </w: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7"/>
                <w:szCs w:val="17"/>
                <w:color w:val="0000FF"/>
              </w:rPr>
              <w:t>94104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60" w:type="dxa"/>
            <w:vAlign w:val="bottom"/>
          </w:tcPr>
          <w:p>
            <w:pPr>
              <w:spacing w:after="0"/>
              <w:rPr>
                <w:sz w:val="24"/>
                <w:szCs w:val="24"/>
                <w:color w:val="auto"/>
              </w:rPr>
            </w:pPr>
          </w:p>
        </w:tc>
        <w:tc>
          <w:tcPr>
            <w:tcW w:w="1040" w:type="dxa"/>
            <w:vAlign w:val="bottom"/>
            <w:gridSpan w:val="4"/>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73" w:right="359" w:bottom="0" w:gutter="0" w:footer="0" w:header="0"/>
        </w:sectPr>
      </w:pPr>
    </w:p>
    <w:p>
      <w:pPr>
        <w:ind w:left="12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Versant Venture Capital V, L.P.</w:t>
        </w:r>
      </w:hyperlink>
    </w:p>
    <w:p>
      <w:pPr>
        <w:sectPr>
          <w:pgSz w:w="11900" w:h="16838" w:orient="portrait"/>
          <w:cols w:equalWidth="0" w:num="1">
            <w:col w:w="11080"/>
          </w:cols>
          <w:pgMar w:left="460" w:top="73"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3630</w:t>
            </w: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40" w:type="dxa"/>
            <w:vAlign w:val="bottom"/>
            <w:gridSpan w:val="2"/>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40" w:type="dxa"/>
            <w:vAlign w:val="bottom"/>
            <w:tcBorders>
              <w:bottom w:val="single" w:sz="8" w:color="0000EE"/>
            </w:tcBorders>
            <w:gridSpan w:val="3"/>
          </w:tcPr>
          <w:p>
            <w:pPr>
              <w:spacing w:after="0" w:line="227" w:lineRule="exact"/>
              <w:rPr>
                <w:rFonts w:ascii="Times New Roman" w:cs="Times New Roman" w:eastAsia="Times New Roman" w:hAnsi="Times New Roman"/>
                <w:sz w:val="21"/>
                <w:szCs w:val="21"/>
                <w:color w:val="0000EE"/>
                <w:w w:val="98"/>
              </w:rPr>
            </w:pPr>
            <w:hyperlink r:id="rId21">
              <w:r>
                <w:rPr>
                  <w:rFonts w:ascii="Times New Roman" w:cs="Times New Roman" w:eastAsia="Times New Roman" w:hAnsi="Times New Roman"/>
                  <w:sz w:val="21"/>
                  <w:szCs w:val="21"/>
                  <w:color w:val="0000EE"/>
                  <w:w w:val="98"/>
                </w:rPr>
                <w:t>Versant Venture Capital VI,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3630</w:t>
            </w: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40" w:type="dxa"/>
            <w:vAlign w:val="bottom"/>
            <w:gridSpan w:val="2"/>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Versant Ventures VI GP,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3630</w:t>
            </w: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40" w:type="dxa"/>
            <w:vAlign w:val="bottom"/>
            <w:gridSpan w:val="2"/>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193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919353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Versant Ventures VI GP-GP,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00"/>
              <w:spacing w:after="0"/>
              <w:rPr>
                <w:sz w:val="20"/>
                <w:szCs w:val="20"/>
                <w:color w:val="auto"/>
              </w:rPr>
            </w:pPr>
            <w:r>
              <w:rPr>
                <w:rFonts w:ascii="Arial" w:cs="Arial" w:eastAsia="Arial" w:hAnsi="Arial"/>
                <w:sz w:val="13"/>
                <w:szCs w:val="13"/>
                <w:color w:val="auto"/>
              </w:rPr>
              <w:t>(First)</w:t>
            </w:r>
          </w:p>
        </w:tc>
        <w:tc>
          <w:tcPr>
            <w:tcW w:w="1800" w:type="dxa"/>
            <w:vAlign w:val="bottom"/>
          </w:tcPr>
          <w:p>
            <w:pPr>
              <w:ind w:left="4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3630</w:t>
            </w:r>
          </w:p>
        </w:tc>
        <w:tc>
          <w:tcPr>
            <w:tcW w:w="11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1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8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94104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00"/>
              <w:spacing w:after="0"/>
              <w:rPr>
                <w:sz w:val="20"/>
                <w:szCs w:val="20"/>
                <w:color w:val="auto"/>
              </w:rPr>
            </w:pPr>
            <w:r>
              <w:rPr>
                <w:rFonts w:ascii="Arial" w:cs="Arial" w:eastAsia="Arial" w:hAnsi="Arial"/>
                <w:sz w:val="13"/>
                <w:szCs w:val="13"/>
                <w:color w:val="auto"/>
              </w:rPr>
              <w:t>(State)</w:t>
            </w:r>
          </w:p>
        </w:tc>
        <w:tc>
          <w:tcPr>
            <w:tcW w:w="180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Versant Ventures V (Canada),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ONE SANSOME STREET</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3630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94104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40" w:firstLine="7"/>
        <w:spacing w:after="0" w:line="253"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$12.25 to $12.50,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Versant Venture Capital VI, L.P. ("VVC VI"). Versant Ventures VI GP-GP, LLC ("VV VI GP") is the sole general partner of Versant Ventures VI GP, L.P. ("VV VI") and VV VI is the</w:t>
      </w:r>
    </w:p>
    <w:p>
      <w:pPr>
        <w:spacing w:after="0" w:line="11" w:lineRule="exact"/>
        <w:rPr>
          <w:rFonts w:ascii="Times New Roman" w:cs="Times New Roman" w:eastAsia="Times New Roman" w:hAnsi="Times New Roman"/>
          <w:sz w:val="13"/>
          <w:szCs w:val="13"/>
          <w:color w:val="008000"/>
        </w:rPr>
      </w:pPr>
    </w:p>
    <w:p>
      <w:pPr>
        <w:ind w:left="20"/>
        <w:spacing w:after="0" w:line="242"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sole general partner of VVC VI. Jerel C. Davis, a member of the Issuer's board of directors, is a managing director of VV VI GP and may be deemed to share voting and dispositive power over the shares held by VVC VI. Each of VV VI GP, VV VI and Jerel C. Davis disclaims beneficial ownership of the shares held by VVC VI, except to the extent of their respective pecuniary interests therein. Jerel C. Davis is a director of the Issuer and, accordingly files separate Section 16 reports.</w:t>
      </w:r>
    </w:p>
    <w:p>
      <w:pPr>
        <w:spacing w:after="0" w:line="26" w:lineRule="exact"/>
        <w:rPr>
          <w:rFonts w:ascii="Times New Roman" w:cs="Times New Roman" w:eastAsia="Times New Roman" w:hAnsi="Times New Roman"/>
          <w:sz w:val="13"/>
          <w:szCs w:val="13"/>
          <w:color w:val="008000"/>
        </w:rPr>
      </w:pPr>
    </w:p>
    <w:p>
      <w:pPr>
        <w:ind w:left="20" w:right="40" w:firstLine="7"/>
        <w:spacing w:after="0" w:line="253"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Versant Venture Capital V, L.P. ("VVC V"). Versant Ventures V, LLC ("VV V") is the sole general partner of VVC V. Jerel C. Davis, a member of the Issuer's board of directors, is a managing director of VV V and may be deemed to share voting and dispositive power over the shares held by VVC V. Each of VV V and Jerel C. Davis disclaims beneficial ownership of the shares held by VVC V, except to the extent of their respective pecuniary interests therein. Jerel C. Davis is a director of the Issuer and, accordingly files separate Section 16 reports.</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Versant Affiliates Fund V, L.P. ("VAF V"). VV V is the sole general partner of VAF V. Jerel C. Davis, a member of the Issuer's board of directors, is a managing director of VV V and</w:t>
      </w:r>
    </w:p>
    <w:p>
      <w:pPr>
        <w:sectPr>
          <w:pgSz w:w="11900" w:h="16838" w:orient="portrait"/>
          <w:cols w:equalWidth="0" w:num="1">
            <w:col w:w="10840"/>
          </w:cols>
          <w:pgMar w:left="480" w:top="300" w:right="579" w:bottom="0" w:gutter="0" w:footer="0" w:header="0"/>
        </w:sectPr>
      </w:pPr>
    </w:p>
    <w:bookmarkStart w:id="3" w:name="page4"/>
    <w:bookmarkEnd w:id="3"/>
    <w:p>
      <w:pPr>
        <w:ind w:right="40"/>
        <w:spacing w:after="0" w:line="272" w:lineRule="auto"/>
        <w:rPr>
          <w:sz w:val="20"/>
          <w:szCs w:val="20"/>
          <w:color w:val="auto"/>
        </w:rPr>
      </w:pPr>
      <w:r>
        <w:rPr>
          <w:rFonts w:ascii="Times New Roman" w:cs="Times New Roman" w:eastAsia="Times New Roman" w:hAnsi="Times New Roman"/>
          <w:sz w:val="13"/>
          <w:szCs w:val="13"/>
          <w:color w:val="008000"/>
        </w:rPr>
        <w:t>may be deemed to share voting and dispositive power over the shares held by VAF V. Each of VV V and Jerel C. Davis disclaims beneficial ownership of the shares held by VAF V, except to the extent of their respective pecuniary interests therein. Jerel C. Davis is a director of the Issuer and, accordingly files separate Section 16 reports.</w:t>
      </w:r>
    </w:p>
    <w:p>
      <w:pPr>
        <w:spacing w:after="0" w:line="8" w:lineRule="exact"/>
        <w:rPr>
          <w:sz w:val="20"/>
          <w:szCs w:val="20"/>
          <w:color w:val="auto"/>
        </w:rPr>
      </w:pPr>
    </w:p>
    <w:p>
      <w:pPr>
        <w:jc w:val="both"/>
        <w:ind w:firstLine="7"/>
        <w:spacing w:after="0" w:line="253" w:lineRule="auto"/>
        <w:tabs>
          <w:tab w:leader="none" w:pos="133"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Versant Ophthalmic Affiliates Fund I, L.P. ("VOAF I"). VV V is the sole general partner of VOAF I. Jerel C. Davis, a member of the Issuer's board of directors, is a managing director of VV V and may be deemed to share voting and dispositive power over the shares held by VOAF I. Each of VV V and Jerel C. Davis disclaims beneficial ownership of the shares held by VOAF I, except to the extent of their respective pecuniary interests therein. Jerel C. Davis is a director of the Issuer and, accordingly files separate Section 16 reports.</w:t>
      </w:r>
    </w:p>
    <w:p>
      <w:pPr>
        <w:spacing w:after="0" w:line="20" w:lineRule="exact"/>
        <w:rPr>
          <w:rFonts w:ascii="Times New Roman" w:cs="Times New Roman" w:eastAsia="Times New Roman" w:hAnsi="Times New Roman"/>
          <w:sz w:val="13"/>
          <w:szCs w:val="13"/>
          <w:color w:val="008000"/>
        </w:rPr>
      </w:pPr>
    </w:p>
    <w:p>
      <w:pPr>
        <w:ind w:right="120" w:firstLine="7"/>
        <w:spacing w:after="0" w:line="247" w:lineRule="auto"/>
        <w:tabs>
          <w:tab w:leader="none" w:pos="133"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Versant Venture Capital V (Canada) LP ("VVC V (Canada)"). Versant Ventures V (Canada) GP-GP, Inc. ("VV V (Canada) GP") is the sole general partner of Versant Ventures V (Canada), L.P. ("VV V (Canada)") and VV V (Canada) is the sole general partner of VVC V (Canada). Jerel C. Davis, a member of the Issuer's board of directors, is a director of VV V (Canada) GP and may be deemed to share voting and dispositive power over the shares held by VVC V (Canada). Each of VV V (Canada), VV V (Canada) GP and Jerel C. Davis disclaims beneficial ownership of the shares held by VVC V (Canada), except to the extent of their respective pecuniary interests therein. Jerel C. Davis is a director of the Issuer and, accordingly files separate Section 16 reports.</w:t>
      </w:r>
    </w:p>
    <w:p>
      <w:pPr>
        <w:spacing w:after="0" w:line="24"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VVC V to its partners.</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VV V by virtue of the receipt of shares in the pro-rata in-kind distribution of common shares of the Issuer for no consideration by VVC V.</w:t>
      </w:r>
    </w:p>
    <w:p>
      <w:pPr>
        <w:spacing w:after="0" w:line="50" w:lineRule="exact"/>
        <w:rPr>
          <w:rFonts w:ascii="Times New Roman" w:cs="Times New Roman" w:eastAsia="Times New Roman" w:hAnsi="Times New Roman"/>
          <w:sz w:val="13"/>
          <w:szCs w:val="13"/>
          <w:color w:val="008000"/>
        </w:rPr>
      </w:pPr>
    </w:p>
    <w:p>
      <w:pPr>
        <w:ind w:right="80" w:firstLine="7"/>
        <w:spacing w:after="0" w:line="258" w:lineRule="auto"/>
        <w:tabs>
          <w:tab w:leader="none" w:pos="133"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VV V. Jerel C. Davis, a member of the Issuer's board of directors, is a managing director of VV V and may be deemed to share voting and dispositive power over the shares held by VV V; however, he disclaims beneficial ownership of such securities, except to the extent of his pecuniary interest therein. Jerel C. Davis is a director of the Issuer and, accordingly files separate Section 16 reports.</w:t>
      </w:r>
    </w:p>
    <w:p>
      <w:pPr>
        <w:spacing w:after="0" w:line="171"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VAF V to its partners.</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VV V by virtue of the receipt of shares in the pro-rata in-kind distribution of common shares of the Issuer for no consideration by VAF V.</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VOAF I to its partners.</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VV V by virtue of the receipt of shares in the pro-rata in-kind distribution of common shares of the Issuer for no consideration by VOAF I.</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VV V, to its members.</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VVC V (Canada) to its partners.</w:t>
      </w:r>
    </w:p>
    <w:p>
      <w:pPr>
        <w:spacing w:after="0" w:line="50" w:lineRule="exact"/>
        <w:rPr>
          <w:rFonts w:ascii="Times New Roman" w:cs="Times New Roman" w:eastAsia="Times New Roman" w:hAnsi="Times New Roman"/>
          <w:sz w:val="13"/>
          <w:szCs w:val="13"/>
          <w:color w:val="008000"/>
        </w:rPr>
      </w:pPr>
    </w:p>
    <w:p>
      <w:pPr>
        <w:ind w:right="180" w:firstLine="7"/>
        <w:spacing w:after="0" w:line="272" w:lineRule="auto"/>
        <w:tabs>
          <w:tab w:leader="none" w:pos="20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VV V (Canada) by virtue of the receipt of shares in the pro-rata in-kind distribution of common shares of the Issuer for no consideration by VVC V (Canada).</w:t>
      </w:r>
    </w:p>
    <w:p>
      <w:pPr>
        <w:spacing w:after="0" w:line="7" w:lineRule="exact"/>
        <w:rPr>
          <w:rFonts w:ascii="Times New Roman" w:cs="Times New Roman" w:eastAsia="Times New Roman" w:hAnsi="Times New Roman"/>
          <w:sz w:val="13"/>
          <w:szCs w:val="13"/>
          <w:color w:val="008000"/>
        </w:rPr>
      </w:pPr>
    </w:p>
    <w:p>
      <w:pPr>
        <w:jc w:val="both"/>
        <w:ind w:right="120" w:firstLine="7"/>
        <w:spacing w:after="0" w:line="253" w:lineRule="auto"/>
        <w:tabs>
          <w:tab w:leader="none" w:pos="20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VV V (Canada). VV V (Canada) GP is the sole general partner of VV V (Canada). Jerel C. Davis, a member of the Issuer's board of directors, is a director of VV V (Canada) GP and may be deemed to share voting and dispositive power over the shares held by VV V (Canada). Each of VV V (Canada) GP and Jerel C. Davis disclaims beneficial ownership of the shares held by VV V (Canada), except to the extent of their respective pecuniary interests therein. Jerel C. Davis is a director of the Issuer and, accordingly files separate Section 16 reports.</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VV V (Canada), to its partners.</w:t>
      </w:r>
    </w:p>
    <w:p>
      <w:pPr>
        <w:spacing w:after="0" w:line="50" w:lineRule="exact"/>
        <w:rPr>
          <w:rFonts w:ascii="Times New Roman" w:cs="Times New Roman" w:eastAsia="Times New Roman" w:hAnsi="Times New Roman"/>
          <w:sz w:val="13"/>
          <w:szCs w:val="13"/>
          <w:color w:val="008000"/>
        </w:rPr>
      </w:pPr>
    </w:p>
    <w:p>
      <w:pPr>
        <w:jc w:val="both"/>
        <w:ind w:right="40" w:firstLine="7"/>
        <w:spacing w:after="0" w:line="247" w:lineRule="auto"/>
        <w:tabs>
          <w:tab w:leader="none" w:pos="20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Versant Vantage I, L.P. ("VV I"). Versant Vantage I GP-GP, LLC ("VV I GP-GP") is the sole general partner of Versant Vantage I GP, L.P. ("VV I GP") and VV I GP is the sole general partner of VV I. Jerel C. Davis, a member of the Issuer's board of directors, is a managing director of VV I GP-GP and may be deemed to share voting and dispositive power over the shares held by VV I. Each of VV I GP-GP, VV I GP and Jerel C. Davis disclaims beneficial ownership of the shares held by VV I, except to the extent of their respective pecuniary interests therein. Jerel C. Davis is a director of the Issuer and, accordingly files separate Section 16 reports.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3"/>
          <w:szCs w:val="13"/>
          <w:color w:val="008000"/>
        </w:rPr>
        <w:t>1 of 2: Since there are 13 joint filers and EDGAR will not allow for entry of more than 10 joint filers, this Form 4 is being filed in conjunction with a Form 4 for Versant Vantage I, LP, Versant Vantage I GP, L.P. and Versant Vantage I GP-GP, LLC.</w:t>
      </w:r>
    </w:p>
    <w:p>
      <w:pPr>
        <w:sectPr>
          <w:pgSz w:w="11900" w:h="16838" w:orient="portrait"/>
          <w:cols w:equalWidth="0" w:num="1">
            <w:col w:w="10880"/>
          </w:cols>
          <w:pgMar w:left="500" w:top="127" w:right="519" w:bottom="0" w:gutter="0" w:footer="0" w:header="0"/>
        </w:sectPr>
      </w:pP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08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of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Ventures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404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7404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086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of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Ventures V, LLC,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8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of Versant Ophthalmic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47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Affiliates Fund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7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95758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086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of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Ventures V, LLC,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8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of Versant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Fund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448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5448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Robin L. Praeger,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30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 Versant Ventures V GP-GP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38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(Canada), Inc.,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36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 Versant Ventures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83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(Canada), L.P.,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96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of Versant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76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V (Canada)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09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Robin L. Praeger,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30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 Versant Ventures V GP-GP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38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(Canada), Inc.,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36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 Versant Ventures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83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(Canada),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292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6292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Robin L. Praeger,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30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 Versant Ventures V GP-GP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38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(Canada),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261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086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of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Ventures VI GP-GP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66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Ventures VI GP,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98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Capital VI,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72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086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of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Ventures VI GP-GP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66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Ventures VI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05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086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of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Ventures VI GP-GP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086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of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Ventures V,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7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60" w:space="80"/>
            <w:col w:w="2140"/>
          </w:cols>
          <w:pgMar w:left="500" w:top="127" w:right="519" w:bottom="0" w:gutter="0" w:footer="0" w:header="0"/>
          <w:type w:val="continuous"/>
        </w:sectPr>
      </w:pPr>
    </w:p>
    <w:bookmarkStart w:id="4" w:name="page5"/>
    <w:bookmarkEnd w:id="4"/>
    <w:p>
      <w:pPr>
        <w:ind w:left="6540"/>
        <w:spacing w:after="0"/>
        <w:rPr>
          <w:sz w:val="20"/>
          <w:szCs w:val="20"/>
          <w:color w:val="auto"/>
        </w:rPr>
      </w:pPr>
      <w:r>
        <w:rPr>
          <w:rFonts w:ascii="Times New Roman" w:cs="Times New Roman" w:eastAsia="Times New Roman" w:hAnsi="Times New Roman"/>
          <w:sz w:val="17"/>
          <w:szCs w:val="17"/>
          <w:color w:val="0000FF"/>
        </w:rPr>
        <w:t>partner of Versant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576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Capital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369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63690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5"/>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3"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12" Type="http://schemas.openxmlformats.org/officeDocument/2006/relationships/hyperlink" Target="http://www.sec.gov/cgi-bin/browse-edgar?action=getcompany&amp;CIK=0001619298" TargetMode="External"/><Relationship Id="rId13" Type="http://schemas.openxmlformats.org/officeDocument/2006/relationships/hyperlink" Target="http://www.sec.gov/cgi-bin/browse-edgar?action=getcompany&amp;CIK=0001808158" TargetMode="External"/><Relationship Id="rId16" Type="http://schemas.openxmlformats.org/officeDocument/2006/relationships/hyperlink" Target="http://www.sec.gov/cgi-bin/browse-edgar?action=getcompany&amp;CIK=0001589098" TargetMode="External"/><Relationship Id="rId17" Type="http://schemas.openxmlformats.org/officeDocument/2006/relationships/hyperlink" Target="http://www.sec.gov/cgi-bin/browse-edgar?action=getcompany&amp;CIK=0001589095" TargetMode="External"/><Relationship Id="rId18" Type="http://schemas.openxmlformats.org/officeDocument/2006/relationships/hyperlink" Target="http://www.sec.gov/cgi-bin/browse-edgar?action=getcompany&amp;CIK=0001612235" TargetMode="External"/><Relationship Id="rId19" Type="http://schemas.openxmlformats.org/officeDocument/2006/relationships/hyperlink" Target="http://www.sec.gov/cgi-bin/browse-edgar?action=getcompany&amp;CIK=0001619297" TargetMode="External"/><Relationship Id="rId20" Type="http://schemas.openxmlformats.org/officeDocument/2006/relationships/hyperlink" Target="http://www.sec.gov/cgi-bin/browse-edgar?action=getcompany&amp;CIK=0001589097" TargetMode="External"/><Relationship Id="rId21" Type="http://schemas.openxmlformats.org/officeDocument/2006/relationships/hyperlink" Target="http://www.sec.gov/cgi-bin/browse-edgar?action=getcompany&amp;CIK=0001687880" TargetMode="External"/><Relationship Id="rId22" Type="http://schemas.openxmlformats.org/officeDocument/2006/relationships/hyperlink" Target="http://www.sec.gov/cgi-bin/browse-edgar?action=getcompany&amp;CIK=0001777654" TargetMode="External"/><Relationship Id="rId24" Type="http://schemas.openxmlformats.org/officeDocument/2006/relationships/hyperlink" Target="http://www.sec.gov/cgi-bin/browse-edgar?action=getcompany&amp;CIK=0001777652" TargetMode="External"/><Relationship Id="rId25" Type="http://schemas.openxmlformats.org/officeDocument/2006/relationships/hyperlink" Target="http://www.sec.gov/cgi-bin/browse-edgar?action=getcompany&amp;CIK=00017164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2022-06-07T15:37:43Z</dcterms:created>
  <dcterms:modified xsi:type="dcterms:W3CDTF">2022-06-07T15:37:43Z</dcterms:modified>
</cp:coreProperties>
</file>