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929"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Jerel Davis</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Repare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RPTX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bottom w:val="single" w:sz="8" w:color="2C2C2C"/>
            </w:tcBorders>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REPARE THERAPEUTICS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12/15/2020</w:t>
            </w: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7210 FREDERICK-BANTING, SUITE 100</w:t>
            </w:r>
          </w:p>
        </w:tc>
        <w:tc>
          <w:tcPr>
            <w:tcW w:w="80" w:type="dxa"/>
            <w:vAlign w:val="bottom"/>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29" w:orient="portrait"/>
          <w:cols w:equalWidth="0" w:num="1">
            <w:col w:w="11080"/>
          </w:cols>
          <w:pgMar w:left="460" w:top="225" w:right="359" w:bottom="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ST-LAURENT</w:t>
        <w:tab/>
        <w:t>A8</w:t>
      </w:r>
    </w:p>
    <w:p>
      <w:pPr>
        <w:spacing w:after="0" w:line="3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257175</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pacing w:after="0" w:line="466" w:lineRule="exact"/>
        <w:rPr>
          <w:sz w:val="20"/>
          <w:szCs w:val="20"/>
          <w:color w:val="auto"/>
        </w:rPr>
      </w:pPr>
    </w:p>
    <w:p>
      <w:pPr>
        <w:sectPr>
          <w:pgSz w:w="11900" w:h="16929" w:orient="portrait"/>
          <w:cols w:equalWidth="0" w:num="2">
            <w:col w:w="7213" w:space="720"/>
            <w:col w:w="3147"/>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12/15/2020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285,217</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2"/>
                <w:szCs w:val="22"/>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2,531,804</w:t>
            </w:r>
          </w:p>
        </w:tc>
        <w:tc>
          <w:tcPr>
            <w:tcW w:w="36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12/15/2020</w:t>
            </w: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8,579</w:t>
            </w:r>
          </w:p>
        </w:tc>
        <w:tc>
          <w:tcPr>
            <w:tcW w:w="4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76,158</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12/15/2020</w:t>
            </w: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9,497</w:t>
            </w:r>
          </w:p>
        </w:tc>
        <w:tc>
          <w:tcPr>
            <w:tcW w:w="4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84,301</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12/15/2020</w:t>
            </w: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(7)</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21,707</w:t>
            </w:r>
          </w:p>
        </w:tc>
        <w:tc>
          <w:tcPr>
            <w:tcW w:w="4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192,683</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3,419,451</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608,282</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Venture Capital V, L.P. ("VVC V"), to its partners, pursuant to a Rule 10b5-1 trading plan.</w:t>
      </w:r>
    </w:p>
    <w:p>
      <w:pPr>
        <w:spacing w:after="0" w:line="61" w:lineRule="exact"/>
        <w:rPr>
          <w:rFonts w:ascii="Arial" w:cs="Arial" w:eastAsia="Arial" w:hAnsi="Arial"/>
          <w:sz w:val="12"/>
          <w:szCs w:val="12"/>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VVC V. Versant Ventures V, LLC ("VV V") is the sole general partner of VVC V. The Reporting Person, a member of the Issuer's board of directors, is a managing member of VV V and may be deemed to share voting and dispositive power over the shares held by VVC V. Each of VV V and the Reporting Person disclaims beneficial ownership of the shares held by VVC V, except to the extent of their respective pecuniary interest therein.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Affiliates Fund V, L.P. ("VAF V"), to its partners, pursuant to a Rule 10b5-1 trading plan.</w:t>
      </w:r>
    </w:p>
    <w:p>
      <w:pPr>
        <w:spacing w:after="0" w:line="61" w:lineRule="exact"/>
        <w:rPr>
          <w:rFonts w:ascii="Arial" w:cs="Arial" w:eastAsia="Arial" w:hAnsi="Arial"/>
          <w:sz w:val="12"/>
          <w:szCs w:val="12"/>
          <w:color w:val="008000"/>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VAF V. VV V is the sole general partner of VAF V. The Reporting Person, a member of the Issuer's board of directors, is a managing member of VV V and may be deemed to share voting and dispositive power over the shares held by VAF V. Each of VV V and the Reporting Person disclaims beneficial ownership of the shares held by VAF V, except to the extent of their respective pecuniary interest therein.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Ophthalmic Affiliates, L.P. ("VOAF I"), to its partners, pursuant to a Rule 10b5-1 trading plan.</w:t>
      </w:r>
    </w:p>
    <w:p>
      <w:pPr>
        <w:spacing w:after="0" w:line="61" w:lineRule="exact"/>
        <w:rPr>
          <w:rFonts w:ascii="Arial" w:cs="Arial" w:eastAsia="Arial" w:hAnsi="Arial"/>
          <w:sz w:val="12"/>
          <w:szCs w:val="12"/>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VOAF I. VV V is the sole general partner of VOAF I. The Reporting Person, a member of the Issuer's board of directors, is a managing member of VV V and may be deemed to share voting and dispositive power over the shares held by VOAF I. Each of VV V and the Reporting Person disclaims beneficial ownership of the shares held by VOAF I, except to the extent of their respective pecuniary interest therein.</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Venture Capital V (Canada) LP ("VVC V (Canada)"), to its partners, pursuant to a Rule 10b5-1 trading plan.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VVC V (Canada). Versant Ventures V (Canada) GP-GP, Inc. ("VV V (Canada) GP") is the sole general partner of Versant Ventures V (Canada), L.P. ("VV V (Canada)") and VV V</w:t>
      </w:r>
    </w:p>
    <w:p>
      <w:pPr>
        <w:spacing w:after="0" w:line="18" w:lineRule="exact"/>
        <w:rPr>
          <w:rFonts w:ascii="Arial" w:cs="Arial" w:eastAsia="Arial" w:hAnsi="Arial"/>
          <w:sz w:val="12"/>
          <w:szCs w:val="12"/>
          <w:color w:val="008000"/>
        </w:rPr>
      </w:pPr>
    </w:p>
    <w:p>
      <w:pPr>
        <w:ind w:left="40" w:right="200"/>
        <w:spacing w:after="0" w:line="242" w:lineRule="auto"/>
        <w:rPr>
          <w:rFonts w:ascii="Arial" w:cs="Arial" w:eastAsia="Arial" w:hAnsi="Arial"/>
          <w:sz w:val="12"/>
          <w:szCs w:val="12"/>
          <w:color w:val="008000"/>
        </w:rPr>
      </w:pPr>
      <w:r>
        <w:rPr>
          <w:rFonts w:ascii="Arial" w:cs="Arial" w:eastAsia="Arial" w:hAnsi="Arial"/>
          <w:sz w:val="13"/>
          <w:szCs w:val="13"/>
          <w:color w:val="008000"/>
        </w:rPr>
        <w:t>(Canada) is the sole general partner of VVC V (Canada). The Reporting Person, a member of the Issuer's board of directors, is a director of VV V (Canada) GP and may be deemed to share voting and dispositive power over the shares held by VVC V (Canada). Each of VV V (Canada), VV V (Canada) GP and the Reporting Person disclaims beneficial ownership of the shares held by VVC V (Canada), except to the extent of their respective pecuniary interest therein.</w:t>
      </w:r>
    </w:p>
    <w:p>
      <w:pPr>
        <w:spacing w:after="0" w:line="30" w:lineRule="exact"/>
        <w:rPr>
          <w:rFonts w:ascii="Arial" w:cs="Arial" w:eastAsia="Arial" w:hAnsi="Arial"/>
          <w:sz w:val="12"/>
          <w:szCs w:val="12"/>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Versant Venture Capital VI, L.P. ("VVC VI"). Versant Ventures VI GP-GP, LLC ("VV VI GP") is the sole general partner of Versant Ventures VI GP, L.P. ("VV VI") and VV VI is the sole general partner of VVC VI. The Reporting Person, a member of the Issuer's board of directors, is a managing member of VV VI GP and may be deemed to share voting and dispositive power over the shares held by VVC VI. Each of VV VI GP, VV VI and the Reporting Person disclaims beneficial ownership of the shares held by VVC VI, except to the extent of their respective pecuniary interest therein.</w:t>
      </w:r>
    </w:p>
    <w:p>
      <w:pPr>
        <w:spacing w:after="0" w:line="29" w:lineRule="exact"/>
        <w:rPr>
          <w:rFonts w:ascii="Arial" w:cs="Arial" w:eastAsia="Arial" w:hAnsi="Arial"/>
          <w:sz w:val="13"/>
          <w:szCs w:val="13"/>
          <w:color w:val="008000"/>
        </w:rPr>
      </w:pPr>
    </w:p>
    <w:p>
      <w:pPr>
        <w:jc w:val="both"/>
        <w:ind w:left="40" w:right="240" w:firstLine="7"/>
        <w:spacing w:after="0" w:line="308"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Versant Vantage I, L.P. ("VV I"). Versant Vantage I GP-GP, LLC ("VV I GP-GP") is the sole general partner of Versant Vantage I GP, L.P. ("VV I GP") and VV I GP is the sole general partner of VV I. The Reporting Person, a member of the Issuer's board of directors, is a managing member of VV I GP-GP and may be deemed to share voting and dispositive power over the shares held</w:t>
      </w:r>
    </w:p>
    <w:p>
      <w:pPr>
        <w:sectPr>
          <w:pgSz w:w="11900" w:h="16929"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by VV I. Each of VV I GP-GP, VV I GP and the Reporting Person disclaims beneficial ownership of the shares held by VV I, except to the extent of their respective pecuniary interest therein.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8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Jerel C.</w:t>
      </w:r>
      <w:r>
        <w:rPr>
          <w:sz w:val="20"/>
          <w:szCs w:val="20"/>
          <w:color w:val="auto"/>
        </w:rPr>
        <w:tab/>
      </w:r>
      <w:r>
        <w:rPr>
          <w:rFonts w:ascii="Arial" w:cs="Arial" w:eastAsia="Arial" w:hAnsi="Arial"/>
          <w:sz w:val="15"/>
          <w:szCs w:val="15"/>
          <w:color w:val="0000FF"/>
        </w:rPr>
        <w:t>12/17/2020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65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500" w:top="13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5958"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2020-12-17T20:05:37Z</dcterms:created>
  <dcterms:modified xsi:type="dcterms:W3CDTF">2020-12-17T20:05:37Z</dcterms:modified>
</cp:coreProperties>
</file>